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FB17B" w14:textId="2CE1A06E" w:rsidR="006E3A51" w:rsidRPr="006E3A51" w:rsidRDefault="006E3A51" w:rsidP="006E3A51">
      <w:pPr>
        <w:spacing w:after="4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6E3A51">
        <w:rPr>
          <w:rFonts w:ascii="Times New Roman" w:hAnsi="Times New Roman" w:cs="Times New Roman"/>
          <w:b/>
          <w:bCs/>
          <w:sz w:val="20"/>
          <w:szCs w:val="20"/>
        </w:rPr>
        <w:t xml:space="preserve">Załącznik nr 9 do </w:t>
      </w:r>
    </w:p>
    <w:p w14:paraId="0CB890CE" w14:textId="0558D2D4" w:rsidR="006E3A51" w:rsidRPr="006E3A51" w:rsidRDefault="006E3A51" w:rsidP="006E3A51">
      <w:pPr>
        <w:spacing w:after="4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E3A51">
        <w:rPr>
          <w:rFonts w:ascii="Times New Roman" w:hAnsi="Times New Roman" w:cs="Times New Roman"/>
          <w:b/>
          <w:bCs/>
          <w:sz w:val="20"/>
          <w:szCs w:val="20"/>
        </w:rPr>
        <w:t>ZAPYTANIA OFERTOWEGO nr 2 z dnia 2</w:t>
      </w:r>
      <w:r w:rsidR="00EF7A75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6E3A51">
        <w:rPr>
          <w:rFonts w:ascii="Times New Roman" w:hAnsi="Times New Roman" w:cs="Times New Roman"/>
          <w:b/>
          <w:bCs/>
          <w:sz w:val="20"/>
          <w:szCs w:val="20"/>
        </w:rPr>
        <w:t xml:space="preserve"> lipca 2024 r. </w:t>
      </w:r>
    </w:p>
    <w:p w14:paraId="1F97EF80" w14:textId="77777777" w:rsidR="006E3A51" w:rsidRPr="006E3A51" w:rsidRDefault="006E3A51" w:rsidP="006E3A51">
      <w:pPr>
        <w:spacing w:after="4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E3A51">
        <w:rPr>
          <w:rFonts w:ascii="Times New Roman" w:hAnsi="Times New Roman" w:cs="Times New Roman"/>
          <w:b/>
          <w:bCs/>
          <w:sz w:val="20"/>
          <w:szCs w:val="20"/>
        </w:rPr>
        <w:t>(numer ogłoszenia w Bazie Konkurencyjności: 2024-69832-194584)</w:t>
      </w:r>
    </w:p>
    <w:p w14:paraId="1DBD9F80" w14:textId="77777777" w:rsidR="006E3A51" w:rsidRPr="006E3A51" w:rsidRDefault="006E3A51" w:rsidP="1BE300AE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F9F9461" w14:textId="25E0021B" w:rsidR="4E0AA773" w:rsidRPr="006E3A51" w:rsidRDefault="4E0AA773" w:rsidP="1BE300AE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E3A51">
        <w:rPr>
          <w:rFonts w:ascii="Times New Roman" w:hAnsi="Times New Roman" w:cs="Times New Roman"/>
          <w:b/>
          <w:bCs/>
          <w:sz w:val="20"/>
          <w:szCs w:val="20"/>
        </w:rPr>
        <w:t>SPECYFIKACJA TECHNICZNA PRZEDMIOTU ZAMÓWIENIA</w:t>
      </w:r>
    </w:p>
    <w:p w14:paraId="351124DE" w14:textId="3B22102C" w:rsidR="1BE300AE" w:rsidRPr="006E3A51" w:rsidRDefault="1BE300AE" w:rsidP="1BE300AE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E49DB7A" w14:textId="1139C338" w:rsidR="00132100" w:rsidRPr="006E3A51" w:rsidRDefault="00132100" w:rsidP="00132100">
      <w:pPr>
        <w:pStyle w:val="Akapitzlist"/>
        <w:numPr>
          <w:ilvl w:val="0"/>
          <w:numId w:val="2"/>
        </w:numPr>
        <w:adjustRightInd w:val="0"/>
        <w:snapToGri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E3A51">
        <w:rPr>
          <w:rFonts w:ascii="Times New Roman" w:hAnsi="Times New Roman" w:cs="Times New Roman"/>
          <w:b/>
          <w:bCs/>
          <w:sz w:val="20"/>
          <w:szCs w:val="20"/>
        </w:rPr>
        <w:t>Przełącznik</w:t>
      </w:r>
      <w:r w:rsidR="0028409C" w:rsidRPr="006E3A51">
        <w:rPr>
          <w:rFonts w:ascii="Times New Roman" w:hAnsi="Times New Roman" w:cs="Times New Roman"/>
          <w:b/>
          <w:bCs/>
          <w:sz w:val="20"/>
          <w:szCs w:val="20"/>
        </w:rPr>
        <w:t xml:space="preserve"> Ethernet</w:t>
      </w:r>
      <w:r w:rsidRPr="006E3A51">
        <w:rPr>
          <w:rFonts w:ascii="Times New Roman" w:hAnsi="Times New Roman" w:cs="Times New Roman"/>
          <w:b/>
          <w:bCs/>
          <w:sz w:val="20"/>
          <w:szCs w:val="20"/>
        </w:rPr>
        <w:t xml:space="preserve"> typ</w:t>
      </w:r>
      <w:r w:rsidR="00944100" w:rsidRPr="006E3A51">
        <w:rPr>
          <w:rFonts w:ascii="Times New Roman" w:hAnsi="Times New Roman" w:cs="Times New Roman"/>
          <w:b/>
          <w:bCs/>
          <w:sz w:val="20"/>
          <w:szCs w:val="20"/>
        </w:rPr>
        <w:t xml:space="preserve">u </w:t>
      </w:r>
      <w:proofErr w:type="spellStart"/>
      <w:r w:rsidR="00944100" w:rsidRPr="006E3A51">
        <w:rPr>
          <w:rFonts w:ascii="Times New Roman" w:hAnsi="Times New Roman" w:cs="Times New Roman"/>
          <w:b/>
          <w:bCs/>
          <w:sz w:val="20"/>
          <w:szCs w:val="20"/>
        </w:rPr>
        <w:t>ToR</w:t>
      </w:r>
      <w:proofErr w:type="spellEnd"/>
      <w:r w:rsidR="0028409C" w:rsidRPr="006E3A51">
        <w:rPr>
          <w:rFonts w:ascii="Times New Roman" w:hAnsi="Times New Roman" w:cs="Times New Roman"/>
          <w:b/>
          <w:bCs/>
          <w:sz w:val="20"/>
          <w:szCs w:val="20"/>
        </w:rPr>
        <w:t>(</w:t>
      </w:r>
      <w:proofErr w:type="spellStart"/>
      <w:r w:rsidR="0028409C" w:rsidRPr="006E3A51">
        <w:rPr>
          <w:rFonts w:ascii="Times New Roman" w:hAnsi="Times New Roman" w:cs="Times New Roman"/>
          <w:b/>
          <w:bCs/>
          <w:sz w:val="20"/>
          <w:szCs w:val="20"/>
        </w:rPr>
        <w:t>Leaf</w:t>
      </w:r>
      <w:proofErr w:type="spellEnd"/>
      <w:r w:rsidR="0028409C" w:rsidRPr="006E3A51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6E3A51">
        <w:rPr>
          <w:rFonts w:ascii="Times New Roman" w:hAnsi="Times New Roman" w:cs="Times New Roman"/>
          <w:b/>
          <w:bCs/>
          <w:sz w:val="20"/>
          <w:szCs w:val="20"/>
        </w:rPr>
        <w:t xml:space="preserve">  –</w:t>
      </w:r>
      <w:r w:rsidR="0028409C" w:rsidRPr="006E3A5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44100" w:rsidRPr="006E3A51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6E3A51">
        <w:rPr>
          <w:rFonts w:ascii="Times New Roman" w:hAnsi="Times New Roman" w:cs="Times New Roman"/>
          <w:b/>
          <w:bCs/>
          <w:sz w:val="20"/>
          <w:szCs w:val="20"/>
        </w:rPr>
        <w:t xml:space="preserve"> sztuki</w:t>
      </w:r>
    </w:p>
    <w:p w14:paraId="5537EFBB" w14:textId="7C4F05AF" w:rsidR="004616A0" w:rsidRPr="006E3A51" w:rsidRDefault="004616A0" w:rsidP="004616A0">
      <w:pPr>
        <w:adjustRightInd w:val="0"/>
        <w:snapToGrid w:val="0"/>
        <w:spacing w:after="0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5275B9ED" w14:textId="77777777" w:rsidR="00132100" w:rsidRPr="006E3A51" w:rsidRDefault="00132100" w:rsidP="00132100">
      <w:p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96A9470" w14:textId="438E3ED1" w:rsidR="00132100" w:rsidRPr="006E3A51" w:rsidRDefault="00132100" w:rsidP="00132100">
      <w:p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Przełącznik musi posiadać:</w:t>
      </w:r>
    </w:p>
    <w:p w14:paraId="58CD5046" w14:textId="77777777" w:rsidR="00132100" w:rsidRPr="006E3A51" w:rsidRDefault="00132100" w:rsidP="003F72E6">
      <w:pPr>
        <w:adjustRightInd w:val="0"/>
        <w:snapToGri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E184C2E" w14:textId="77777777" w:rsidR="00C77E54" w:rsidRPr="006E3A51" w:rsidRDefault="00C77E54" w:rsidP="00C77E54">
      <w:pPr>
        <w:pStyle w:val="Akapitzlist"/>
        <w:numPr>
          <w:ilvl w:val="0"/>
          <w:numId w:val="1"/>
        </w:numPr>
        <w:adjustRightInd w:val="0"/>
        <w:snapToGri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Nie mniej niż 48 portów SFP28 25GbE umieszczone z przodu obudowy</w:t>
      </w:r>
    </w:p>
    <w:p w14:paraId="652F6BC8" w14:textId="77777777" w:rsidR="00C77E54" w:rsidRPr="006E3A51" w:rsidRDefault="00C77E54" w:rsidP="00C77E54">
      <w:pPr>
        <w:pStyle w:val="Akapitzlist"/>
        <w:numPr>
          <w:ilvl w:val="0"/>
          <w:numId w:val="1"/>
        </w:numPr>
        <w:adjustRightInd w:val="0"/>
        <w:snapToGri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Nie mniej niż 8 portów QSFP28 100GbE</w:t>
      </w:r>
    </w:p>
    <w:p w14:paraId="0C05A805" w14:textId="77777777" w:rsidR="00132100" w:rsidRPr="006E3A51" w:rsidRDefault="00132100" w:rsidP="003F72E6">
      <w:pPr>
        <w:pStyle w:val="Akapitzlist"/>
        <w:numPr>
          <w:ilvl w:val="0"/>
          <w:numId w:val="1"/>
        </w:numPr>
        <w:adjustRightInd w:val="0"/>
        <w:snapToGri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Wszystkie porty muszą być od siebie niezależne, nie dopuszcza się portów typu Combo</w:t>
      </w:r>
    </w:p>
    <w:p w14:paraId="500B7752" w14:textId="77777777" w:rsidR="00132100" w:rsidRPr="006E3A51" w:rsidRDefault="00132100" w:rsidP="00132100">
      <w:pPr>
        <w:pStyle w:val="Akapitzlist"/>
        <w:numPr>
          <w:ilvl w:val="0"/>
          <w:numId w:val="1"/>
        </w:numPr>
        <w:adjustRightInd w:val="0"/>
        <w:snapToGri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Wbudowany, dodatkowy, dedykowany port Ethernet do zarządzania poza pasmem – ang. „out of band management”</w:t>
      </w:r>
    </w:p>
    <w:p w14:paraId="62ED64C5" w14:textId="77777777" w:rsidR="00132100" w:rsidRPr="006E3A51" w:rsidRDefault="00132100" w:rsidP="00132100">
      <w:pPr>
        <w:pStyle w:val="Akapitzlist"/>
        <w:numPr>
          <w:ilvl w:val="0"/>
          <w:numId w:val="1"/>
        </w:numPr>
        <w:adjustRightInd w:val="0"/>
        <w:snapToGri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Port konsoli RJ45</w:t>
      </w:r>
    </w:p>
    <w:p w14:paraId="483FCD8E" w14:textId="77777777" w:rsidR="00132100" w:rsidRPr="006E3A51" w:rsidRDefault="00132100" w:rsidP="00132100">
      <w:pPr>
        <w:pStyle w:val="Akapitzlist"/>
        <w:numPr>
          <w:ilvl w:val="0"/>
          <w:numId w:val="1"/>
        </w:numPr>
        <w:adjustRightInd w:val="0"/>
        <w:snapToGri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Port USB 2.0</w:t>
      </w:r>
    </w:p>
    <w:p w14:paraId="52BDA151" w14:textId="77777777" w:rsidR="00132100" w:rsidRPr="006E3A51" w:rsidRDefault="00132100" w:rsidP="00132100">
      <w:pPr>
        <w:pStyle w:val="Akapitzlist"/>
        <w:numPr>
          <w:ilvl w:val="0"/>
          <w:numId w:val="1"/>
        </w:numPr>
        <w:adjustRightInd w:val="0"/>
        <w:snapToGrid w:val="0"/>
        <w:spacing w:after="0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Przepustowość minimum </w:t>
      </w:r>
      <w:r w:rsidR="003F72E6" w:rsidRPr="006E3A51">
        <w:rPr>
          <w:rFonts w:ascii="Times New Roman" w:hAnsi="Times New Roman" w:cs="Times New Roman"/>
          <w:sz w:val="20"/>
          <w:szCs w:val="20"/>
        </w:rPr>
        <w:t>1,900</w:t>
      </w:r>
      <w:r w:rsidRPr="006E3A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Mpps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 xml:space="preserve"> dla pakietów 64 bajtowych</w:t>
      </w:r>
    </w:p>
    <w:p w14:paraId="4FE28D5F" w14:textId="267CBE7F" w:rsidR="00132100" w:rsidRPr="006E3A51" w:rsidRDefault="00132100" w:rsidP="00132100">
      <w:pPr>
        <w:pStyle w:val="Akapitzlist"/>
        <w:numPr>
          <w:ilvl w:val="0"/>
          <w:numId w:val="1"/>
        </w:numPr>
        <w:adjustRightInd w:val="0"/>
        <w:snapToGrid w:val="0"/>
        <w:spacing w:after="0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Wydajność nie mniejszą niż </w:t>
      </w:r>
      <w:r w:rsidR="00375861">
        <w:rPr>
          <w:rFonts w:ascii="Times New Roman" w:hAnsi="Times New Roman" w:cs="Times New Roman"/>
          <w:sz w:val="20"/>
          <w:szCs w:val="20"/>
        </w:rPr>
        <w:t>4</w:t>
      </w:r>
      <w:r w:rsidRPr="006E3A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72E6" w:rsidRPr="006E3A51">
        <w:rPr>
          <w:rFonts w:ascii="Times New Roman" w:hAnsi="Times New Roman" w:cs="Times New Roman"/>
          <w:sz w:val="20"/>
          <w:szCs w:val="20"/>
        </w:rPr>
        <w:t>T</w:t>
      </w:r>
      <w:r w:rsidRPr="006E3A51">
        <w:rPr>
          <w:rFonts w:ascii="Times New Roman" w:hAnsi="Times New Roman" w:cs="Times New Roman"/>
          <w:sz w:val="20"/>
          <w:szCs w:val="20"/>
        </w:rPr>
        <w:t>bps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 xml:space="preserve"> (prędkość przełączania „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wirespeed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>” dla każdego portu przełącznika</w:t>
      </w:r>
      <w:r w:rsidR="00693325">
        <w:rPr>
          <w:rFonts w:ascii="Times New Roman" w:hAnsi="Times New Roman" w:cs="Times New Roman"/>
          <w:sz w:val="20"/>
          <w:szCs w:val="20"/>
        </w:rPr>
        <w:t xml:space="preserve"> w trybie </w:t>
      </w:r>
      <w:proofErr w:type="spellStart"/>
      <w:r w:rsidR="00693325">
        <w:rPr>
          <w:rFonts w:ascii="Times New Roman" w:hAnsi="Times New Roman" w:cs="Times New Roman"/>
          <w:sz w:val="20"/>
          <w:szCs w:val="20"/>
        </w:rPr>
        <w:t>FullDuplex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>)</w:t>
      </w:r>
    </w:p>
    <w:p w14:paraId="41565366" w14:textId="77777777" w:rsidR="00132100" w:rsidRPr="006E3A51" w:rsidRDefault="00132100" w:rsidP="00132100">
      <w:pPr>
        <w:pStyle w:val="Akapitzlist"/>
        <w:numPr>
          <w:ilvl w:val="0"/>
          <w:numId w:val="1"/>
        </w:numPr>
        <w:adjustRightInd w:val="0"/>
        <w:snapToGrid w:val="0"/>
        <w:spacing w:after="0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Przełączanie w warstwie 2 i 3 modelu OSI</w:t>
      </w:r>
    </w:p>
    <w:p w14:paraId="27CA3A63" w14:textId="77777777" w:rsidR="00132100" w:rsidRPr="006E3A51" w:rsidRDefault="00132100" w:rsidP="00132100">
      <w:pPr>
        <w:numPr>
          <w:ilvl w:val="0"/>
          <w:numId w:val="1"/>
        </w:numPr>
        <w:adjustRightInd w:val="0"/>
        <w:snapToGrid w:val="0"/>
        <w:spacing w:after="0"/>
        <w:ind w:left="357" w:hanging="3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Wielkość bufora pakietów (ang.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packet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buffer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 xml:space="preserve">) nie mniejszą niż </w:t>
      </w:r>
      <w:r w:rsidR="003B64C4" w:rsidRPr="006E3A51">
        <w:rPr>
          <w:rFonts w:ascii="Times New Roman" w:hAnsi="Times New Roman" w:cs="Times New Roman"/>
          <w:sz w:val="20"/>
          <w:szCs w:val="20"/>
        </w:rPr>
        <w:t>32</w:t>
      </w:r>
      <w:r w:rsidRPr="006E3A51">
        <w:rPr>
          <w:rFonts w:ascii="Times New Roman" w:hAnsi="Times New Roman" w:cs="Times New Roman"/>
          <w:sz w:val="20"/>
          <w:szCs w:val="20"/>
        </w:rPr>
        <w:t xml:space="preserve">MB </w:t>
      </w:r>
    </w:p>
    <w:p w14:paraId="5E55962E" w14:textId="77777777" w:rsidR="003B2AB8" w:rsidRPr="006E3A51" w:rsidRDefault="003B2AB8" w:rsidP="003B2AB8">
      <w:pPr>
        <w:numPr>
          <w:ilvl w:val="0"/>
          <w:numId w:val="1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Nie mniej niż 8GB pamięci typu Flash</w:t>
      </w:r>
    </w:p>
    <w:p w14:paraId="146F458B" w14:textId="77777777" w:rsidR="003B2AB8" w:rsidRPr="006E3A51" w:rsidRDefault="003B2AB8" w:rsidP="003B2AB8">
      <w:pPr>
        <w:numPr>
          <w:ilvl w:val="0"/>
          <w:numId w:val="1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Nie mniej niż 16GB RAM pamięci operacyjnej</w:t>
      </w:r>
    </w:p>
    <w:p w14:paraId="0BCBAF61" w14:textId="77777777" w:rsidR="003B2AB8" w:rsidRPr="006E3A51" w:rsidRDefault="003B2AB8" w:rsidP="003B2AB8">
      <w:pPr>
        <w:numPr>
          <w:ilvl w:val="0"/>
          <w:numId w:val="1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Nie mniej niż 64GB SSD na wewnętrzny system operacyjny </w:t>
      </w:r>
    </w:p>
    <w:p w14:paraId="4B47A046" w14:textId="77777777" w:rsidR="00132100" w:rsidRPr="006E3A51" w:rsidRDefault="00A1634A" w:rsidP="00132100">
      <w:pPr>
        <w:numPr>
          <w:ilvl w:val="0"/>
          <w:numId w:val="1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R</w:t>
      </w:r>
      <w:r w:rsidR="00132100" w:rsidRPr="006E3A51">
        <w:rPr>
          <w:rFonts w:ascii="Times New Roman" w:hAnsi="Times New Roman" w:cs="Times New Roman"/>
          <w:sz w:val="20"/>
          <w:szCs w:val="20"/>
        </w:rPr>
        <w:t xml:space="preserve">edundantne wentylatory (minimum </w:t>
      </w:r>
      <w:r w:rsidR="0069724E" w:rsidRPr="006E3A51">
        <w:rPr>
          <w:rFonts w:ascii="Times New Roman" w:hAnsi="Times New Roman" w:cs="Times New Roman"/>
          <w:sz w:val="20"/>
          <w:szCs w:val="20"/>
        </w:rPr>
        <w:t>sześć</w:t>
      </w:r>
      <w:r w:rsidR="00132100" w:rsidRPr="006E3A51">
        <w:rPr>
          <w:rFonts w:ascii="Times New Roman" w:hAnsi="Times New Roman" w:cs="Times New Roman"/>
          <w:sz w:val="20"/>
          <w:szCs w:val="20"/>
        </w:rPr>
        <w:t xml:space="preserve"> niezależn</w:t>
      </w:r>
      <w:r w:rsidR="0069724E" w:rsidRPr="006E3A51">
        <w:rPr>
          <w:rFonts w:ascii="Times New Roman" w:hAnsi="Times New Roman" w:cs="Times New Roman"/>
          <w:sz w:val="20"/>
          <w:szCs w:val="20"/>
        </w:rPr>
        <w:t>ych</w:t>
      </w:r>
      <w:r w:rsidR="00132100" w:rsidRPr="006E3A51">
        <w:rPr>
          <w:rFonts w:ascii="Times New Roman" w:hAnsi="Times New Roman" w:cs="Times New Roman"/>
          <w:sz w:val="20"/>
          <w:szCs w:val="20"/>
        </w:rPr>
        <w:t xml:space="preserve"> moduł</w:t>
      </w:r>
      <w:r w:rsidR="0069724E" w:rsidRPr="006E3A51">
        <w:rPr>
          <w:rFonts w:ascii="Times New Roman" w:hAnsi="Times New Roman" w:cs="Times New Roman"/>
          <w:sz w:val="20"/>
          <w:szCs w:val="20"/>
        </w:rPr>
        <w:t>ów</w:t>
      </w:r>
      <w:r w:rsidR="00132100" w:rsidRPr="006E3A51">
        <w:rPr>
          <w:rFonts w:ascii="Times New Roman" w:hAnsi="Times New Roman" w:cs="Times New Roman"/>
          <w:sz w:val="20"/>
          <w:szCs w:val="20"/>
        </w:rPr>
        <w:t xml:space="preserve"> wentylatorów)</w:t>
      </w:r>
    </w:p>
    <w:p w14:paraId="15DC7061" w14:textId="0B259958" w:rsidR="00132100" w:rsidRPr="006E3A51" w:rsidRDefault="00132100" w:rsidP="00132100">
      <w:pPr>
        <w:numPr>
          <w:ilvl w:val="0"/>
          <w:numId w:val="1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Przepływ powietrza w kierunku od </w:t>
      </w:r>
      <w:r w:rsidR="00B91C69" w:rsidRPr="006E3A51">
        <w:rPr>
          <w:rFonts w:ascii="Times New Roman" w:hAnsi="Times New Roman" w:cs="Times New Roman"/>
          <w:sz w:val="20"/>
          <w:szCs w:val="20"/>
        </w:rPr>
        <w:t>tyłu</w:t>
      </w:r>
      <w:r w:rsidRPr="006E3A51">
        <w:rPr>
          <w:rFonts w:ascii="Times New Roman" w:hAnsi="Times New Roman" w:cs="Times New Roman"/>
          <w:sz w:val="20"/>
          <w:szCs w:val="20"/>
        </w:rPr>
        <w:t xml:space="preserve"> do </w:t>
      </w:r>
      <w:r w:rsidR="00B91C69" w:rsidRPr="006E3A51">
        <w:rPr>
          <w:rFonts w:ascii="Times New Roman" w:hAnsi="Times New Roman" w:cs="Times New Roman"/>
          <w:sz w:val="20"/>
          <w:szCs w:val="20"/>
        </w:rPr>
        <w:t>przodu</w:t>
      </w:r>
      <w:r w:rsidRPr="006E3A51">
        <w:rPr>
          <w:rFonts w:ascii="Times New Roman" w:hAnsi="Times New Roman" w:cs="Times New Roman"/>
          <w:sz w:val="20"/>
          <w:szCs w:val="20"/>
        </w:rPr>
        <w:t xml:space="preserve"> przełącznika. Z</w:t>
      </w:r>
      <w:r w:rsidR="00280283" w:rsidRPr="006E3A51">
        <w:rPr>
          <w:rFonts w:ascii="Times New Roman" w:hAnsi="Times New Roman" w:cs="Times New Roman"/>
          <w:sz w:val="20"/>
          <w:szCs w:val="20"/>
        </w:rPr>
        <w:t>a</w:t>
      </w:r>
      <w:r w:rsidRPr="006E3A51">
        <w:rPr>
          <w:rFonts w:ascii="Times New Roman" w:hAnsi="Times New Roman" w:cs="Times New Roman"/>
          <w:sz w:val="20"/>
          <w:szCs w:val="20"/>
        </w:rPr>
        <w:t>mawiający nie dopuszcza przełącznika z mieszanym przepływem powietrza.</w:t>
      </w:r>
    </w:p>
    <w:p w14:paraId="44CFEFA3" w14:textId="77777777" w:rsidR="00132100" w:rsidRPr="006E3A51" w:rsidRDefault="00132100" w:rsidP="00661069">
      <w:pPr>
        <w:numPr>
          <w:ilvl w:val="0"/>
          <w:numId w:val="1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Dwa</w:t>
      </w:r>
      <w:r w:rsidR="003F72E6" w:rsidRPr="006E3A51">
        <w:rPr>
          <w:rFonts w:ascii="Times New Roman" w:hAnsi="Times New Roman" w:cs="Times New Roman"/>
          <w:sz w:val="20"/>
          <w:szCs w:val="20"/>
        </w:rPr>
        <w:t xml:space="preserve"> </w:t>
      </w:r>
      <w:r w:rsidRPr="006E3A51">
        <w:rPr>
          <w:rFonts w:ascii="Times New Roman" w:hAnsi="Times New Roman" w:cs="Times New Roman"/>
          <w:sz w:val="20"/>
          <w:szCs w:val="20"/>
        </w:rPr>
        <w:t xml:space="preserve">redundantne zasilacze AC, posiadające możliwość wymiany bez wyłączania urządzenia (ang. hot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swap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 xml:space="preserve">). </w:t>
      </w:r>
    </w:p>
    <w:p w14:paraId="7829151B" w14:textId="77777777" w:rsidR="00FE2419" w:rsidRPr="006E3A51" w:rsidRDefault="00FE2419" w:rsidP="00132100">
      <w:pPr>
        <w:numPr>
          <w:ilvl w:val="0"/>
          <w:numId w:val="1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Przełącznik musi pozwalać na połączenie </w:t>
      </w:r>
      <w:r w:rsidR="00661069" w:rsidRPr="006E3A51">
        <w:rPr>
          <w:rFonts w:ascii="Times New Roman" w:hAnsi="Times New Roman" w:cs="Times New Roman"/>
          <w:sz w:val="20"/>
          <w:szCs w:val="20"/>
        </w:rPr>
        <w:t xml:space="preserve">przełączników </w:t>
      </w:r>
      <w:r w:rsidRPr="006E3A51">
        <w:rPr>
          <w:rFonts w:ascii="Times New Roman" w:hAnsi="Times New Roman" w:cs="Times New Roman"/>
          <w:sz w:val="20"/>
          <w:szCs w:val="20"/>
        </w:rPr>
        <w:t xml:space="preserve">tworząc logicznie jedno urządzenie. Musi istnieć możliwość połączenia minimum 2 urządzeń w jeden </w:t>
      </w:r>
      <w:r w:rsidR="00661069" w:rsidRPr="006E3A51">
        <w:rPr>
          <w:rFonts w:ascii="Times New Roman" w:hAnsi="Times New Roman" w:cs="Times New Roman"/>
          <w:sz w:val="20"/>
          <w:szCs w:val="20"/>
        </w:rPr>
        <w:t>wirtualny przełącznik</w:t>
      </w:r>
      <w:r w:rsidRPr="006E3A51">
        <w:rPr>
          <w:rFonts w:ascii="Times New Roman" w:hAnsi="Times New Roman" w:cs="Times New Roman"/>
          <w:sz w:val="20"/>
          <w:szCs w:val="20"/>
        </w:rPr>
        <w:t>. Stos powinien zostać utworzony</w:t>
      </w:r>
      <w:r w:rsidR="00661069" w:rsidRPr="006E3A51">
        <w:rPr>
          <w:rFonts w:ascii="Times New Roman" w:hAnsi="Times New Roman" w:cs="Times New Roman"/>
          <w:sz w:val="20"/>
          <w:szCs w:val="20"/>
        </w:rPr>
        <w:t xml:space="preserve"> tak</w:t>
      </w:r>
      <w:r w:rsidRPr="006E3A51">
        <w:rPr>
          <w:rFonts w:ascii="Times New Roman" w:hAnsi="Times New Roman" w:cs="Times New Roman"/>
          <w:sz w:val="20"/>
          <w:szCs w:val="20"/>
        </w:rPr>
        <w:t xml:space="preserve"> aby zapewniać redundancję</w:t>
      </w:r>
      <w:r w:rsidR="00661069" w:rsidRPr="006E3A51">
        <w:rPr>
          <w:rFonts w:ascii="Times New Roman" w:hAnsi="Times New Roman" w:cs="Times New Roman"/>
          <w:sz w:val="20"/>
          <w:szCs w:val="20"/>
        </w:rPr>
        <w:t xml:space="preserve"> logiczną urządzenia a</w:t>
      </w:r>
      <w:r w:rsidRPr="006E3A51">
        <w:rPr>
          <w:rFonts w:ascii="Times New Roman" w:hAnsi="Times New Roman" w:cs="Times New Roman"/>
          <w:sz w:val="20"/>
          <w:szCs w:val="20"/>
        </w:rPr>
        <w:t xml:space="preserve"> współdzielone</w:t>
      </w:r>
      <w:r w:rsidR="00661069" w:rsidRPr="006E3A51">
        <w:rPr>
          <w:rFonts w:ascii="Times New Roman" w:hAnsi="Times New Roman" w:cs="Times New Roman"/>
          <w:sz w:val="20"/>
          <w:szCs w:val="20"/>
        </w:rPr>
        <w:t xml:space="preserve"> pomiędzy sobą</w:t>
      </w:r>
      <w:r w:rsidRPr="006E3A51">
        <w:rPr>
          <w:rFonts w:ascii="Times New Roman" w:hAnsi="Times New Roman" w:cs="Times New Roman"/>
          <w:sz w:val="20"/>
          <w:szCs w:val="20"/>
        </w:rPr>
        <w:t xml:space="preserve"> mają </w:t>
      </w:r>
      <w:r w:rsidR="00661069" w:rsidRPr="006E3A51">
        <w:rPr>
          <w:rFonts w:ascii="Times New Roman" w:hAnsi="Times New Roman" w:cs="Times New Roman"/>
          <w:sz w:val="20"/>
          <w:szCs w:val="20"/>
        </w:rPr>
        <w:t>być porty przełączników np. MC-LAG</w:t>
      </w:r>
      <w:r w:rsidRPr="006E3A51">
        <w:rPr>
          <w:rFonts w:ascii="Times New Roman" w:hAnsi="Times New Roman" w:cs="Times New Roman"/>
          <w:sz w:val="20"/>
          <w:szCs w:val="20"/>
        </w:rPr>
        <w:t>.</w:t>
      </w:r>
    </w:p>
    <w:p w14:paraId="5B1BA54B" w14:textId="77FEA698" w:rsidR="00132100" w:rsidRPr="006E3A51" w:rsidRDefault="003F72E6" w:rsidP="00132100">
      <w:pPr>
        <w:numPr>
          <w:ilvl w:val="0"/>
          <w:numId w:val="1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Funkcję</w:t>
      </w:r>
      <w:r w:rsidR="00132100" w:rsidRPr="006E3A51">
        <w:rPr>
          <w:rFonts w:ascii="Times New Roman" w:hAnsi="Times New Roman" w:cs="Times New Roman"/>
          <w:sz w:val="20"/>
          <w:szCs w:val="20"/>
        </w:rPr>
        <w:t xml:space="preserve"> </w:t>
      </w:r>
      <w:r w:rsidR="0024033D" w:rsidRPr="006E3A51">
        <w:rPr>
          <w:rFonts w:ascii="Times New Roman" w:hAnsi="Times New Roman" w:cs="Times New Roman"/>
          <w:sz w:val="20"/>
          <w:szCs w:val="20"/>
        </w:rPr>
        <w:t>r</w:t>
      </w:r>
      <w:r w:rsidR="00132100" w:rsidRPr="006E3A51">
        <w:rPr>
          <w:rFonts w:ascii="Times New Roman" w:hAnsi="Times New Roman" w:cs="Times New Roman"/>
          <w:sz w:val="20"/>
          <w:szCs w:val="20"/>
        </w:rPr>
        <w:t>ealizacji łączy agregowanych w ramach różnych przełączników będących w stosie.</w:t>
      </w:r>
    </w:p>
    <w:p w14:paraId="4CE54022" w14:textId="77777777" w:rsidR="0079129A" w:rsidRPr="006E3A51" w:rsidRDefault="00205188" w:rsidP="00132100">
      <w:pPr>
        <w:pStyle w:val="Akapitzlist"/>
        <w:numPr>
          <w:ilvl w:val="0"/>
          <w:numId w:val="1"/>
        </w:numPr>
        <w:adjustRightInd w:val="0"/>
        <w:snapToGri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E3A51">
        <w:rPr>
          <w:rFonts w:ascii="Times New Roman" w:hAnsi="Times New Roman" w:cs="Times New Roman"/>
          <w:color w:val="000000"/>
          <w:sz w:val="20"/>
          <w:szCs w:val="20"/>
        </w:rPr>
        <w:t>Tablicę adresów MAC o wielkości minimum 98000 pozycji</w:t>
      </w:r>
    </w:p>
    <w:p w14:paraId="1333007E" w14:textId="56A32C3F" w:rsidR="00132100" w:rsidRPr="006E3A51" w:rsidRDefault="00132100" w:rsidP="00132100">
      <w:pPr>
        <w:pStyle w:val="Akapitzlist"/>
        <w:numPr>
          <w:ilvl w:val="0"/>
          <w:numId w:val="1"/>
        </w:numPr>
        <w:adjustRightInd w:val="0"/>
        <w:snapToGri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E3A51">
        <w:rPr>
          <w:rFonts w:ascii="Times New Roman" w:hAnsi="Times New Roman" w:cs="Times New Roman"/>
          <w:color w:val="000000"/>
          <w:sz w:val="20"/>
          <w:szCs w:val="20"/>
        </w:rPr>
        <w:t xml:space="preserve">Obsługę ramek Jumbo </w:t>
      </w:r>
    </w:p>
    <w:p w14:paraId="26A6AFC7" w14:textId="77777777" w:rsidR="00132100" w:rsidRPr="006E3A51" w:rsidRDefault="00132100" w:rsidP="00132100">
      <w:pPr>
        <w:numPr>
          <w:ilvl w:val="0"/>
          <w:numId w:val="1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E3A51">
        <w:rPr>
          <w:rFonts w:ascii="Times New Roman" w:hAnsi="Times New Roman" w:cs="Times New Roman"/>
          <w:color w:val="000000"/>
          <w:sz w:val="20"/>
          <w:szCs w:val="20"/>
        </w:rPr>
        <w:t xml:space="preserve">Obsługę </w:t>
      </w:r>
      <w:proofErr w:type="spellStart"/>
      <w:r w:rsidRPr="006E3A51">
        <w:rPr>
          <w:rFonts w:ascii="Times New Roman" w:hAnsi="Times New Roman" w:cs="Times New Roman"/>
          <w:color w:val="000000"/>
          <w:sz w:val="20"/>
          <w:szCs w:val="20"/>
        </w:rPr>
        <w:t>Quality</w:t>
      </w:r>
      <w:proofErr w:type="spellEnd"/>
      <w:r w:rsidRPr="006E3A51">
        <w:rPr>
          <w:rFonts w:ascii="Times New Roman" w:hAnsi="Times New Roman" w:cs="Times New Roman"/>
          <w:color w:val="000000"/>
          <w:sz w:val="20"/>
          <w:szCs w:val="20"/>
        </w:rPr>
        <w:t xml:space="preserve"> of Service</w:t>
      </w:r>
    </w:p>
    <w:p w14:paraId="63B21C23" w14:textId="77777777" w:rsidR="00132100" w:rsidRPr="006E3A51" w:rsidRDefault="00132100" w:rsidP="00132100">
      <w:pPr>
        <w:numPr>
          <w:ilvl w:val="0"/>
          <w:numId w:val="1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>Obsługę</w:t>
      </w:r>
      <w:proofErr w:type="spellEnd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>mechanizmów</w:t>
      </w:r>
      <w:proofErr w:type="spellEnd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: strict priority (SP) queuing, </w:t>
      </w:r>
      <w:r w:rsidR="009A5829"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>queuing and deficit weighted round robin (DWR</w:t>
      </w:r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>R),</w:t>
      </w:r>
    </w:p>
    <w:p w14:paraId="42EE696B" w14:textId="77777777" w:rsidR="00132100" w:rsidRPr="006E3A51" w:rsidRDefault="00132100" w:rsidP="00132100">
      <w:pPr>
        <w:numPr>
          <w:ilvl w:val="0"/>
          <w:numId w:val="1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>Obsługę</w:t>
      </w:r>
      <w:proofErr w:type="spellEnd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IEEE 802.1s Multiple </w:t>
      </w:r>
      <w:proofErr w:type="spellStart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>SpanningTree</w:t>
      </w:r>
      <w:proofErr w:type="spellEnd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/ MSTP </w:t>
      </w:r>
      <w:proofErr w:type="spellStart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>oraz</w:t>
      </w:r>
      <w:proofErr w:type="spellEnd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IEEE 802.1w Rapid Spanning Tree Protocol</w:t>
      </w:r>
    </w:p>
    <w:p w14:paraId="4F4F0DA1" w14:textId="77777777" w:rsidR="00132100" w:rsidRPr="006E3A51" w:rsidRDefault="00132100" w:rsidP="00132100">
      <w:pPr>
        <w:numPr>
          <w:ilvl w:val="0"/>
          <w:numId w:val="1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>Obsługę</w:t>
      </w:r>
      <w:proofErr w:type="spellEnd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>sieci</w:t>
      </w:r>
      <w:proofErr w:type="spellEnd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IEEE 802.1Q VLAN – 4094 </w:t>
      </w:r>
      <w:proofErr w:type="spellStart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>sieci</w:t>
      </w:r>
      <w:proofErr w:type="spellEnd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VLAN </w:t>
      </w:r>
      <w:proofErr w:type="spellStart"/>
      <w:r w:rsidR="00211042" w:rsidRPr="006E3A51">
        <w:rPr>
          <w:rFonts w:ascii="Times New Roman" w:hAnsi="Times New Roman" w:cs="Times New Roman"/>
          <w:sz w:val="20"/>
          <w:szCs w:val="20"/>
          <w:lang w:val="en-US"/>
        </w:rPr>
        <w:t>oraz</w:t>
      </w:r>
      <w:proofErr w:type="spellEnd"/>
      <w:r w:rsidR="00211042" w:rsidRPr="006E3A51">
        <w:rPr>
          <w:rFonts w:ascii="Times New Roman" w:hAnsi="Times New Roman" w:cs="Times New Roman"/>
          <w:sz w:val="20"/>
          <w:szCs w:val="20"/>
          <w:lang w:val="en-US"/>
        </w:rPr>
        <w:t xml:space="preserve"> Rapid Per-VLAN spanning tree plus (RPVST+)</w:t>
      </w:r>
    </w:p>
    <w:p w14:paraId="26CAB893" w14:textId="2361F78F" w:rsidR="00132100" w:rsidRPr="006E3A51" w:rsidRDefault="00132100" w:rsidP="00132100">
      <w:pPr>
        <w:numPr>
          <w:ilvl w:val="0"/>
          <w:numId w:val="1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>Obsługę</w:t>
      </w:r>
      <w:proofErr w:type="spellEnd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IGMP v1/v2/v3, IGMP Snooping v1/v2/v3, PIM DM, </w:t>
      </w:r>
      <w:r w:rsidR="00583A1D"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>MSDP</w:t>
      </w:r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MLD snooping v1/v2 </w:t>
      </w:r>
      <w:proofErr w:type="spellStart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>oraz</w:t>
      </w:r>
      <w:proofErr w:type="spellEnd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IPv6 PIM Snooping</w:t>
      </w:r>
    </w:p>
    <w:p w14:paraId="4A17A622" w14:textId="77777777" w:rsidR="00132100" w:rsidRPr="006E3A51" w:rsidRDefault="00132100" w:rsidP="00132100">
      <w:pPr>
        <w:numPr>
          <w:ilvl w:val="0"/>
          <w:numId w:val="1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E3A51">
        <w:rPr>
          <w:rFonts w:ascii="Times New Roman" w:hAnsi="Times New Roman" w:cs="Times New Roman"/>
          <w:color w:val="000000"/>
          <w:sz w:val="20"/>
          <w:szCs w:val="20"/>
        </w:rPr>
        <w:t xml:space="preserve">Funkcję routingu IPv4 – statyczny i dynamiczny (min. </w:t>
      </w:r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>RIP, OSPF, BGP)</w:t>
      </w:r>
    </w:p>
    <w:p w14:paraId="084D522D" w14:textId="77777777" w:rsidR="00132100" w:rsidRPr="006E3A51" w:rsidRDefault="00132100" w:rsidP="00132100">
      <w:pPr>
        <w:numPr>
          <w:ilvl w:val="0"/>
          <w:numId w:val="1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E3A51">
        <w:rPr>
          <w:rFonts w:ascii="Times New Roman" w:hAnsi="Times New Roman" w:cs="Times New Roman"/>
          <w:color w:val="000000"/>
          <w:sz w:val="20"/>
          <w:szCs w:val="20"/>
        </w:rPr>
        <w:t xml:space="preserve">Funkcję routingu IPv6 – statyczny i dynamiczny (min. </w:t>
      </w:r>
      <w:proofErr w:type="spellStart"/>
      <w:r w:rsidRPr="006E3A51">
        <w:rPr>
          <w:rFonts w:ascii="Times New Roman" w:hAnsi="Times New Roman" w:cs="Times New Roman"/>
          <w:color w:val="000000"/>
          <w:sz w:val="20"/>
          <w:szCs w:val="20"/>
        </w:rPr>
        <w:t>RIPng</w:t>
      </w:r>
      <w:proofErr w:type="spellEnd"/>
      <w:r w:rsidRPr="006E3A51">
        <w:rPr>
          <w:rFonts w:ascii="Times New Roman" w:hAnsi="Times New Roman" w:cs="Times New Roman"/>
          <w:color w:val="000000"/>
          <w:sz w:val="20"/>
          <w:szCs w:val="20"/>
        </w:rPr>
        <w:t>, OSPFv3)</w:t>
      </w:r>
    </w:p>
    <w:p w14:paraId="19564A70" w14:textId="77777777" w:rsidR="00132100" w:rsidRPr="006E3A51" w:rsidRDefault="00132100" w:rsidP="00132100">
      <w:pPr>
        <w:numPr>
          <w:ilvl w:val="0"/>
          <w:numId w:val="1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>Obsługę</w:t>
      </w:r>
      <w:proofErr w:type="spellEnd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ECMP (Equal Cost Multi Path) </w:t>
      </w:r>
    </w:p>
    <w:p w14:paraId="1E72661C" w14:textId="5DFF3A07" w:rsidR="00132100" w:rsidRPr="006E3A51" w:rsidRDefault="00132100" w:rsidP="00132100">
      <w:pPr>
        <w:numPr>
          <w:ilvl w:val="0"/>
          <w:numId w:val="1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E3A51">
        <w:rPr>
          <w:rFonts w:ascii="Times New Roman" w:hAnsi="Times New Roman" w:cs="Times New Roman"/>
          <w:color w:val="000000"/>
          <w:sz w:val="20"/>
          <w:szCs w:val="20"/>
        </w:rPr>
        <w:lastRenderedPageBreak/>
        <w:t>Funkcję serwera DHCP, klienta DHCP, obsługa opcji 82 (</w:t>
      </w:r>
      <w:proofErr w:type="spellStart"/>
      <w:r w:rsidRPr="006E3A51">
        <w:rPr>
          <w:rFonts w:ascii="Times New Roman" w:hAnsi="Times New Roman" w:cs="Times New Roman"/>
          <w:color w:val="000000"/>
          <w:sz w:val="20"/>
          <w:szCs w:val="20"/>
        </w:rPr>
        <w:t>snooping</w:t>
      </w:r>
      <w:proofErr w:type="spellEnd"/>
      <w:r w:rsidRPr="006E3A51">
        <w:rPr>
          <w:rFonts w:ascii="Times New Roman" w:hAnsi="Times New Roman" w:cs="Times New Roman"/>
          <w:color w:val="000000"/>
          <w:sz w:val="20"/>
          <w:szCs w:val="20"/>
        </w:rPr>
        <w:t xml:space="preserve"> i </w:t>
      </w:r>
      <w:proofErr w:type="spellStart"/>
      <w:r w:rsidRPr="006E3A51">
        <w:rPr>
          <w:rFonts w:ascii="Times New Roman" w:hAnsi="Times New Roman" w:cs="Times New Roman"/>
          <w:color w:val="000000"/>
          <w:sz w:val="20"/>
          <w:szCs w:val="20"/>
        </w:rPr>
        <w:t>relay</w:t>
      </w:r>
      <w:proofErr w:type="spellEnd"/>
      <w:r w:rsidRPr="006E3A51">
        <w:rPr>
          <w:rFonts w:ascii="Times New Roman" w:hAnsi="Times New Roman" w:cs="Times New Roman"/>
          <w:color w:val="000000"/>
          <w:sz w:val="20"/>
          <w:szCs w:val="20"/>
        </w:rPr>
        <w:t xml:space="preserve">), DHCP </w:t>
      </w:r>
      <w:proofErr w:type="spellStart"/>
      <w:r w:rsidRPr="006E3A51">
        <w:rPr>
          <w:rFonts w:ascii="Times New Roman" w:hAnsi="Times New Roman" w:cs="Times New Roman"/>
          <w:color w:val="000000"/>
          <w:sz w:val="20"/>
          <w:szCs w:val="20"/>
        </w:rPr>
        <w:t>snooping</w:t>
      </w:r>
      <w:proofErr w:type="spellEnd"/>
    </w:p>
    <w:p w14:paraId="25C3F539" w14:textId="77777777" w:rsidR="00173D16" w:rsidRPr="006E3A51" w:rsidRDefault="00173D16" w:rsidP="00132100">
      <w:pPr>
        <w:numPr>
          <w:ilvl w:val="0"/>
          <w:numId w:val="1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>Obsługę</w:t>
      </w:r>
      <w:proofErr w:type="spellEnd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Dynamic VXLAN with BGP-EVPN</w:t>
      </w:r>
    </w:p>
    <w:p w14:paraId="6440E57C" w14:textId="77777777" w:rsidR="00C417DA" w:rsidRDefault="00132100" w:rsidP="00C417DA">
      <w:pPr>
        <w:numPr>
          <w:ilvl w:val="0"/>
          <w:numId w:val="1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E3A51">
        <w:rPr>
          <w:rFonts w:ascii="Times New Roman" w:hAnsi="Times New Roman" w:cs="Times New Roman"/>
          <w:color w:val="000000"/>
          <w:sz w:val="20"/>
          <w:szCs w:val="20"/>
        </w:rPr>
        <w:t>Obsługę list ACL na bazie informacji z warstw 3/4 modelu OSI.</w:t>
      </w:r>
      <w:r w:rsidR="002B6580" w:rsidRPr="006E3A5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E3A51">
        <w:rPr>
          <w:rFonts w:ascii="Times New Roman" w:hAnsi="Times New Roman" w:cs="Times New Roman"/>
          <w:color w:val="000000"/>
          <w:sz w:val="20"/>
          <w:szCs w:val="20"/>
        </w:rPr>
        <w:t>Listy ACL muszą być obsługiwane sprzętowo, bez pogarszania wydajności urządzenia</w:t>
      </w:r>
    </w:p>
    <w:p w14:paraId="57F9436C" w14:textId="37DDEC24" w:rsidR="00C417DA" w:rsidRPr="00C417DA" w:rsidRDefault="00C417DA" w:rsidP="00C417DA">
      <w:pPr>
        <w:numPr>
          <w:ilvl w:val="0"/>
          <w:numId w:val="1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E6873">
        <w:rPr>
          <w:rFonts w:ascii="Times New Roman" w:hAnsi="Times New Roman" w:cs="Times New Roman"/>
          <w:color w:val="000000"/>
          <w:sz w:val="20"/>
          <w:szCs w:val="20"/>
        </w:rPr>
        <w:t xml:space="preserve">Wbudowany mechanizm monitoringu, analizy i </w:t>
      </w:r>
      <w:proofErr w:type="spellStart"/>
      <w:r w:rsidRPr="00BE6873">
        <w:rPr>
          <w:rFonts w:ascii="Times New Roman" w:hAnsi="Times New Roman" w:cs="Times New Roman"/>
          <w:color w:val="000000"/>
          <w:sz w:val="20"/>
          <w:szCs w:val="20"/>
        </w:rPr>
        <w:t>troubleshootingu</w:t>
      </w:r>
      <w:proofErr w:type="spellEnd"/>
      <w:r w:rsidRPr="00BE6873">
        <w:rPr>
          <w:rFonts w:ascii="Times New Roman" w:hAnsi="Times New Roman" w:cs="Times New Roman"/>
          <w:color w:val="000000"/>
          <w:sz w:val="20"/>
          <w:szCs w:val="20"/>
        </w:rPr>
        <w:t xml:space="preserve"> anomalii i </w:t>
      </w:r>
      <w:r w:rsidR="00A41D87" w:rsidRPr="00A41D87">
        <w:rPr>
          <w:rFonts w:ascii="Times New Roman" w:hAnsi="Times New Roman" w:cs="Times New Roman"/>
          <w:color w:val="000000"/>
          <w:sz w:val="20"/>
          <w:szCs w:val="20"/>
        </w:rPr>
        <w:t>problemów</w:t>
      </w:r>
      <w:r w:rsidRPr="00BE6873">
        <w:rPr>
          <w:rFonts w:ascii="Times New Roman" w:hAnsi="Times New Roman" w:cs="Times New Roman"/>
          <w:color w:val="000000"/>
          <w:sz w:val="20"/>
          <w:szCs w:val="20"/>
        </w:rPr>
        <w:t xml:space="preserve"> oraz zbierania danych sieciowych. Musi </w:t>
      </w:r>
      <w:proofErr w:type="spellStart"/>
      <w:r w:rsidRPr="00BE6873">
        <w:rPr>
          <w:rFonts w:ascii="Times New Roman" w:hAnsi="Times New Roman" w:cs="Times New Roman"/>
          <w:color w:val="000000"/>
          <w:sz w:val="20"/>
          <w:szCs w:val="20"/>
        </w:rPr>
        <w:t>byc</w:t>
      </w:r>
      <w:proofErr w:type="spellEnd"/>
      <w:r w:rsidRPr="00BE6873">
        <w:rPr>
          <w:rFonts w:ascii="Times New Roman" w:hAnsi="Times New Roman" w:cs="Times New Roman"/>
          <w:color w:val="000000"/>
          <w:sz w:val="20"/>
          <w:szCs w:val="20"/>
        </w:rPr>
        <w:t xml:space="preserve">́ </w:t>
      </w:r>
      <w:r w:rsidR="00C02273" w:rsidRPr="00C02273">
        <w:rPr>
          <w:rFonts w:ascii="Times New Roman" w:hAnsi="Times New Roman" w:cs="Times New Roman"/>
          <w:color w:val="000000"/>
          <w:sz w:val="20"/>
          <w:szCs w:val="20"/>
        </w:rPr>
        <w:t>możliwe</w:t>
      </w:r>
      <w:r w:rsidRPr="00BE6873">
        <w:rPr>
          <w:rFonts w:ascii="Times New Roman" w:hAnsi="Times New Roman" w:cs="Times New Roman"/>
          <w:color w:val="000000"/>
          <w:sz w:val="20"/>
          <w:szCs w:val="20"/>
        </w:rPr>
        <w:t xml:space="preserve"> podejmowanie akcji na podstawie zdefiniowanych polityk oraz wgrywanie i eksport </w:t>
      </w:r>
      <w:r w:rsidR="00A41D87" w:rsidRPr="00A41D87">
        <w:rPr>
          <w:rFonts w:ascii="Times New Roman" w:hAnsi="Times New Roman" w:cs="Times New Roman"/>
          <w:color w:val="000000"/>
          <w:sz w:val="20"/>
          <w:szCs w:val="20"/>
        </w:rPr>
        <w:t>skryptów</w:t>
      </w:r>
      <w:r w:rsidRPr="00BE687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41D87" w:rsidRPr="00A41D87">
        <w:rPr>
          <w:rFonts w:ascii="Times New Roman" w:hAnsi="Times New Roman" w:cs="Times New Roman"/>
          <w:color w:val="000000"/>
          <w:sz w:val="20"/>
          <w:szCs w:val="20"/>
        </w:rPr>
        <w:t>pozwalających</w:t>
      </w:r>
      <w:r w:rsidRPr="00BE6873">
        <w:rPr>
          <w:rFonts w:ascii="Times New Roman" w:hAnsi="Times New Roman" w:cs="Times New Roman"/>
          <w:color w:val="000000"/>
          <w:sz w:val="20"/>
          <w:szCs w:val="20"/>
        </w:rPr>
        <w:t xml:space="preserve"> na indywidualizację monitorowanych danych. Musi </w:t>
      </w:r>
      <w:r w:rsidR="00A41D87" w:rsidRPr="00A41D87">
        <w:rPr>
          <w:rFonts w:ascii="Times New Roman" w:hAnsi="Times New Roman" w:cs="Times New Roman"/>
          <w:color w:val="000000"/>
          <w:sz w:val="20"/>
          <w:szCs w:val="20"/>
        </w:rPr>
        <w:t>być</w:t>
      </w:r>
      <w:r w:rsidRPr="00BE6873">
        <w:rPr>
          <w:rFonts w:ascii="Times New Roman" w:hAnsi="Times New Roman" w:cs="Times New Roman"/>
          <w:color w:val="000000"/>
          <w:sz w:val="20"/>
          <w:szCs w:val="20"/>
        </w:rPr>
        <w:t xml:space="preserve">́ </w:t>
      </w:r>
      <w:r w:rsidR="00A41D87" w:rsidRPr="00A41D87">
        <w:rPr>
          <w:rFonts w:ascii="Times New Roman" w:hAnsi="Times New Roman" w:cs="Times New Roman"/>
          <w:color w:val="000000"/>
          <w:sz w:val="20"/>
          <w:szCs w:val="20"/>
        </w:rPr>
        <w:t>dostępną</w:t>
      </w:r>
      <w:r w:rsidRPr="00BE6873">
        <w:rPr>
          <w:rFonts w:ascii="Times New Roman" w:hAnsi="Times New Roman" w:cs="Times New Roman"/>
          <w:color w:val="000000"/>
          <w:sz w:val="20"/>
          <w:szCs w:val="20"/>
        </w:rPr>
        <w:t xml:space="preserve"> publicznie strona producenta </w:t>
      </w:r>
      <w:r w:rsidR="00A41D87" w:rsidRPr="00A41D87">
        <w:rPr>
          <w:rFonts w:ascii="Times New Roman" w:hAnsi="Times New Roman" w:cs="Times New Roman"/>
          <w:color w:val="000000"/>
          <w:sz w:val="20"/>
          <w:szCs w:val="20"/>
        </w:rPr>
        <w:t>zawierająca</w:t>
      </w:r>
      <w:r w:rsidRPr="00BE6873">
        <w:rPr>
          <w:rFonts w:ascii="Times New Roman" w:hAnsi="Times New Roman" w:cs="Times New Roman"/>
          <w:color w:val="000000"/>
          <w:sz w:val="20"/>
          <w:szCs w:val="20"/>
        </w:rPr>
        <w:t xml:space="preserve"> zatwierdzone przez niego, gotowe do </w:t>
      </w:r>
      <w:r w:rsidR="00A41D87" w:rsidRPr="00A41D87">
        <w:rPr>
          <w:rFonts w:ascii="Times New Roman" w:hAnsi="Times New Roman" w:cs="Times New Roman"/>
          <w:color w:val="000000"/>
          <w:sz w:val="20"/>
          <w:szCs w:val="20"/>
        </w:rPr>
        <w:t>użycia</w:t>
      </w:r>
      <w:r w:rsidRPr="00BE6873">
        <w:rPr>
          <w:rFonts w:ascii="Times New Roman" w:hAnsi="Times New Roman" w:cs="Times New Roman"/>
          <w:color w:val="000000"/>
          <w:sz w:val="20"/>
          <w:szCs w:val="20"/>
        </w:rPr>
        <w:t xml:space="preserve"> skrypty </w:t>
      </w:r>
    </w:p>
    <w:p w14:paraId="086F421B" w14:textId="77777777" w:rsidR="00132100" w:rsidRPr="006E3A51" w:rsidRDefault="00132100" w:rsidP="00132100">
      <w:pPr>
        <w:numPr>
          <w:ilvl w:val="0"/>
          <w:numId w:val="1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E3A51">
        <w:rPr>
          <w:rFonts w:ascii="Times New Roman" w:hAnsi="Times New Roman" w:cs="Times New Roman"/>
          <w:color w:val="000000"/>
          <w:sz w:val="20"/>
          <w:szCs w:val="20"/>
        </w:rPr>
        <w:t>Obsługę standardu 802.1p</w:t>
      </w:r>
    </w:p>
    <w:p w14:paraId="2F47ADF9" w14:textId="77777777" w:rsidR="00132100" w:rsidRPr="006E3A51" w:rsidRDefault="00132100" w:rsidP="00132100">
      <w:pPr>
        <w:numPr>
          <w:ilvl w:val="0"/>
          <w:numId w:val="1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E3A51">
        <w:rPr>
          <w:rFonts w:ascii="Times New Roman" w:hAnsi="Times New Roman" w:cs="Times New Roman"/>
          <w:color w:val="000000"/>
          <w:sz w:val="20"/>
          <w:szCs w:val="20"/>
        </w:rPr>
        <w:t>Możliwość zmiany wartości pola DSCP i/lub wartości priorytetu 802.1p</w:t>
      </w:r>
    </w:p>
    <w:p w14:paraId="6BE9EAB8" w14:textId="77777777" w:rsidR="00132100" w:rsidRPr="006E3A51" w:rsidRDefault="00132100" w:rsidP="00132100">
      <w:pPr>
        <w:numPr>
          <w:ilvl w:val="0"/>
          <w:numId w:val="1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E3A51">
        <w:rPr>
          <w:rFonts w:ascii="Times New Roman" w:hAnsi="Times New Roman" w:cs="Times New Roman"/>
          <w:color w:val="000000"/>
          <w:sz w:val="20"/>
          <w:szCs w:val="20"/>
        </w:rPr>
        <w:t>Obsługę funkcji logowania do sieci zgodna ze standardem IEEE 802.1x</w:t>
      </w:r>
    </w:p>
    <w:p w14:paraId="07DE76B4" w14:textId="77777777" w:rsidR="00132100" w:rsidRPr="006E3A51" w:rsidRDefault="00132100" w:rsidP="00132100">
      <w:pPr>
        <w:numPr>
          <w:ilvl w:val="0"/>
          <w:numId w:val="1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E3A51">
        <w:rPr>
          <w:rFonts w:ascii="Times New Roman" w:hAnsi="Times New Roman" w:cs="Times New Roman"/>
          <w:color w:val="000000"/>
          <w:sz w:val="20"/>
          <w:szCs w:val="20"/>
        </w:rPr>
        <w:t>Możliwość centralnego uwierzytelniania administratorów na serwerze RADIUS</w:t>
      </w:r>
    </w:p>
    <w:p w14:paraId="7C7C938E" w14:textId="77777777" w:rsidR="00132100" w:rsidRPr="006E3A51" w:rsidRDefault="00132100" w:rsidP="00132100">
      <w:pPr>
        <w:numPr>
          <w:ilvl w:val="0"/>
          <w:numId w:val="1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E3A51">
        <w:rPr>
          <w:rFonts w:ascii="Times New Roman" w:hAnsi="Times New Roman" w:cs="Times New Roman"/>
          <w:color w:val="000000"/>
          <w:sz w:val="20"/>
          <w:szCs w:val="20"/>
        </w:rPr>
        <w:t>Zarządzanie poprzez port konsoli, SNMP v.1, 2c i 3, Telnet, SSH v.2</w:t>
      </w:r>
    </w:p>
    <w:p w14:paraId="5235A951" w14:textId="77777777" w:rsidR="00132100" w:rsidRPr="006E3A51" w:rsidRDefault="00132100" w:rsidP="00132100">
      <w:pPr>
        <w:numPr>
          <w:ilvl w:val="0"/>
          <w:numId w:val="1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Obsługę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Syslog</w:t>
      </w:r>
      <w:proofErr w:type="spellEnd"/>
    </w:p>
    <w:p w14:paraId="6FAD76A5" w14:textId="77777777" w:rsidR="00EC1B5C" w:rsidRPr="006E3A51" w:rsidRDefault="00132100" w:rsidP="00132100">
      <w:pPr>
        <w:numPr>
          <w:ilvl w:val="0"/>
          <w:numId w:val="1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E3A51">
        <w:rPr>
          <w:rFonts w:ascii="Times New Roman" w:hAnsi="Times New Roman" w:cs="Times New Roman"/>
          <w:sz w:val="20"/>
          <w:szCs w:val="20"/>
          <w:lang w:val="en-US"/>
        </w:rPr>
        <w:t>Obsługę</w:t>
      </w:r>
      <w:proofErr w:type="spellEnd"/>
      <w:r w:rsidRPr="006E3A51">
        <w:rPr>
          <w:rFonts w:ascii="Times New Roman" w:hAnsi="Times New Roman" w:cs="Times New Roman"/>
          <w:sz w:val="20"/>
          <w:szCs w:val="20"/>
          <w:lang w:val="en-US"/>
        </w:rPr>
        <w:t xml:space="preserve"> IEEE 802.1AB Link Layer Discovery Protocol (LLDP) </w:t>
      </w:r>
    </w:p>
    <w:p w14:paraId="6CAD7932" w14:textId="77777777" w:rsidR="00132100" w:rsidRPr="006E3A51" w:rsidRDefault="00132100" w:rsidP="00132100">
      <w:pPr>
        <w:numPr>
          <w:ilvl w:val="0"/>
          <w:numId w:val="1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Obsługę protokołu </w:t>
      </w:r>
      <w:proofErr w:type="spellStart"/>
      <w:r w:rsidR="00092513" w:rsidRPr="006E3A51">
        <w:rPr>
          <w:rFonts w:ascii="Times New Roman" w:hAnsi="Times New Roman" w:cs="Times New Roman"/>
          <w:sz w:val="20"/>
          <w:szCs w:val="20"/>
        </w:rPr>
        <w:t>sFlow</w:t>
      </w:r>
      <w:proofErr w:type="spellEnd"/>
    </w:p>
    <w:p w14:paraId="560F6AAC" w14:textId="77777777" w:rsidR="00672996" w:rsidRPr="006E3A51" w:rsidRDefault="00132100" w:rsidP="00132100">
      <w:pPr>
        <w:numPr>
          <w:ilvl w:val="0"/>
          <w:numId w:val="1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6E3A51">
        <w:rPr>
          <w:rFonts w:ascii="Times New Roman" w:hAnsi="Times New Roman" w:cs="Times New Roman"/>
          <w:sz w:val="20"/>
          <w:szCs w:val="20"/>
          <w:lang w:val="en-US"/>
        </w:rPr>
        <w:t>Obsługę</w:t>
      </w:r>
      <w:proofErr w:type="spellEnd"/>
      <w:r w:rsidRPr="006E3A51">
        <w:rPr>
          <w:rFonts w:ascii="Times New Roman" w:hAnsi="Times New Roman" w:cs="Times New Roman"/>
          <w:sz w:val="20"/>
          <w:szCs w:val="20"/>
          <w:lang w:val="en-US"/>
        </w:rPr>
        <w:t xml:space="preserve"> Network Time Protocol (NTP), Simple Network Time Protocol (SNTP</w:t>
      </w:r>
      <w:r w:rsidR="00173D16" w:rsidRPr="006E3A51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14:paraId="287C3DE6" w14:textId="5F3DB96B" w:rsidR="00132100" w:rsidRPr="006E3A51" w:rsidRDefault="00132100" w:rsidP="00132100">
      <w:pPr>
        <w:numPr>
          <w:ilvl w:val="0"/>
          <w:numId w:val="1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E3A51">
        <w:rPr>
          <w:rFonts w:ascii="Times New Roman" w:hAnsi="Times New Roman" w:cs="Times New Roman"/>
          <w:color w:val="000000"/>
          <w:sz w:val="20"/>
          <w:szCs w:val="20"/>
        </w:rPr>
        <w:t>Modularny system operacyjny ze wsparciem dla In Services Software Upgrade (ISSU)</w:t>
      </w:r>
      <w:r w:rsidR="00B71EBA" w:rsidRPr="006E3A51">
        <w:rPr>
          <w:rFonts w:ascii="Times New Roman" w:hAnsi="Times New Roman" w:cs="Times New Roman"/>
          <w:color w:val="000000"/>
          <w:sz w:val="20"/>
          <w:szCs w:val="20"/>
        </w:rPr>
        <w:t xml:space="preserve"> lub </w:t>
      </w:r>
      <w:r w:rsidR="0079129A" w:rsidRPr="006E3A51">
        <w:rPr>
          <w:rFonts w:ascii="Times New Roman" w:hAnsi="Times New Roman" w:cs="Times New Roman"/>
          <w:color w:val="000000"/>
          <w:sz w:val="20"/>
          <w:szCs w:val="20"/>
        </w:rPr>
        <w:t>równoważny i</w:t>
      </w:r>
      <w:r w:rsidRPr="006E3A51">
        <w:rPr>
          <w:rFonts w:ascii="Times New Roman" w:hAnsi="Times New Roman" w:cs="Times New Roman"/>
          <w:color w:val="000000"/>
          <w:sz w:val="20"/>
          <w:szCs w:val="20"/>
        </w:rPr>
        <w:t xml:space="preserve"> skryptów w języku </w:t>
      </w:r>
      <w:proofErr w:type="spellStart"/>
      <w:r w:rsidRPr="006E3A51">
        <w:rPr>
          <w:rFonts w:ascii="Times New Roman" w:hAnsi="Times New Roman" w:cs="Times New Roman"/>
          <w:color w:val="000000"/>
          <w:sz w:val="20"/>
          <w:szCs w:val="20"/>
        </w:rPr>
        <w:t>Python</w:t>
      </w:r>
      <w:proofErr w:type="spellEnd"/>
    </w:p>
    <w:p w14:paraId="415F6C3C" w14:textId="77777777" w:rsidR="00132100" w:rsidRPr="006E3A51" w:rsidRDefault="00132100" w:rsidP="00132100">
      <w:pPr>
        <w:numPr>
          <w:ilvl w:val="0"/>
          <w:numId w:val="1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Miejsce do przechowywania wielu wersji oprogramowania na przełączniku (liczba wersji ograniczona jedynie dostępną pamięcią stałą, nie dopuszcza się rozwiązań pozwalających na przechowywanie jedynie dwóch wersji oprogramowania).</w:t>
      </w:r>
    </w:p>
    <w:p w14:paraId="04C7FECF" w14:textId="77777777" w:rsidR="00132100" w:rsidRPr="006E3A51" w:rsidRDefault="00132100" w:rsidP="00132100">
      <w:pPr>
        <w:numPr>
          <w:ilvl w:val="0"/>
          <w:numId w:val="1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Miejsce do przechowywanie wielu plików konfiguracyjnych na przełączniku (liczba wersji ograniczona jedynie dostępną pamięcią stałą, nie dopuszcza się rozwiązań pozwalających na przechowywanie jedynie dwóch konfiguracji). </w:t>
      </w:r>
    </w:p>
    <w:p w14:paraId="078709D8" w14:textId="3780BFAC" w:rsidR="00132100" w:rsidRPr="006E3A51" w:rsidRDefault="00132100" w:rsidP="00132100">
      <w:pPr>
        <w:numPr>
          <w:ilvl w:val="0"/>
          <w:numId w:val="1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Funkcja wgrywania i zgrywania pliku konfiguracyjnego w postaci tekstowej do stacji roboczej. Plik konfiguracyjny urządzenia powinien być możliwy do edycji w trybie off-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line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 xml:space="preserve">, tzn. konieczna jest możliwość przeglądania i zmian konfiguracji w pliku tekstowym na dowolnym urządzeniu PC. Po zapisaniu konfiguracji w pamięci nieulotnej musi być możliwe uruchomienie urządzenia z </w:t>
      </w:r>
      <w:r w:rsidR="0079129A" w:rsidRPr="006E3A51">
        <w:rPr>
          <w:rFonts w:ascii="Times New Roman" w:hAnsi="Times New Roman" w:cs="Times New Roman"/>
          <w:sz w:val="20"/>
          <w:szCs w:val="20"/>
        </w:rPr>
        <w:t>nową konfiguracją</w:t>
      </w:r>
      <w:r w:rsidRPr="006E3A51">
        <w:rPr>
          <w:rFonts w:ascii="Times New Roman" w:hAnsi="Times New Roman" w:cs="Times New Roman"/>
          <w:sz w:val="20"/>
          <w:szCs w:val="20"/>
        </w:rPr>
        <w:t>. Zmiany aktywnej konfiguracji muszą być widoczne natychmiast - nie dopuszcza się częściowych restartów urządzenia po dokonaniu zmian.</w:t>
      </w:r>
    </w:p>
    <w:p w14:paraId="62915140" w14:textId="77777777" w:rsidR="00132100" w:rsidRPr="006E3A51" w:rsidRDefault="00132100" w:rsidP="00132100">
      <w:pPr>
        <w:numPr>
          <w:ilvl w:val="0"/>
          <w:numId w:val="1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Wysokość w szafie 19” – 1U o głębokości maksymalnie </w:t>
      </w:r>
      <w:r w:rsidR="00A1634A" w:rsidRPr="006E3A51">
        <w:rPr>
          <w:rFonts w:ascii="Times New Roman" w:hAnsi="Times New Roman" w:cs="Times New Roman"/>
          <w:sz w:val="20"/>
          <w:szCs w:val="20"/>
        </w:rPr>
        <w:t>55</w:t>
      </w:r>
      <w:r w:rsidRPr="006E3A51">
        <w:rPr>
          <w:rFonts w:ascii="Times New Roman" w:hAnsi="Times New Roman" w:cs="Times New Roman"/>
          <w:sz w:val="20"/>
          <w:szCs w:val="20"/>
        </w:rPr>
        <w:t xml:space="preserve"> cm</w:t>
      </w:r>
    </w:p>
    <w:p w14:paraId="7BE6DD69" w14:textId="2782298F" w:rsidR="00132100" w:rsidRPr="006E3A51" w:rsidRDefault="00132100" w:rsidP="003C5F67">
      <w:pPr>
        <w:numPr>
          <w:ilvl w:val="0"/>
          <w:numId w:val="1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Maksymalny pobór mocy nie większy niż </w:t>
      </w:r>
      <w:r w:rsidR="00776DDB" w:rsidRPr="006E3A51">
        <w:rPr>
          <w:rFonts w:ascii="Times New Roman" w:hAnsi="Times New Roman" w:cs="Times New Roman"/>
          <w:sz w:val="20"/>
          <w:szCs w:val="20"/>
        </w:rPr>
        <w:t>425</w:t>
      </w:r>
      <w:r w:rsidRPr="006E3A51">
        <w:rPr>
          <w:rFonts w:ascii="Times New Roman" w:hAnsi="Times New Roman" w:cs="Times New Roman"/>
          <w:sz w:val="20"/>
          <w:szCs w:val="20"/>
        </w:rPr>
        <w:t xml:space="preserve">W </w:t>
      </w:r>
    </w:p>
    <w:p w14:paraId="665EFB9A" w14:textId="77777777" w:rsidR="00CD78E8" w:rsidRPr="006E3A51" w:rsidRDefault="00CD78E8" w:rsidP="00CD78E8">
      <w:pPr>
        <w:pStyle w:val="Akapitzlist"/>
        <w:numPr>
          <w:ilvl w:val="0"/>
          <w:numId w:val="1"/>
        </w:numPr>
        <w:adjustRightInd w:val="0"/>
        <w:snapToGri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5-letnia gwarancja producenta, obejmującą wszystkie elementy przełącznika (również zasilacze i wentylatory) zapewniającą dostawę sprawnego sprzętu na wymianę na maksymalnie następny dzień roboczy. Gwarancja musi zapewniać również dostęp do poprawek oprogramowania urządzenia oraz wsparcia technicznego z czasem odpowiedzi nie dłuższym niż 2 godziny od momentu zgłoszenia problemu z oprogramowaniem. Wymagana jest dostępność usługi w trybie co najmniej 8x5. Serwis musi być świadczony bezpośrednio przez producenta sprzętu w języku polskim. Cała komunikacja odbywać się musi bezpośrednio pomiędzy Zamawiającym i producentem sprzętu. Aktualizacje oprogramowania i poprawki muszą być dostępne (bezpośrednio od producenta) przez cały czas użytkowania przełącznika, również po wygaśnięciu kontraktu serwisowego.</w:t>
      </w:r>
    </w:p>
    <w:p w14:paraId="1A9C4CDC" w14:textId="77777777" w:rsidR="00944100" w:rsidRDefault="00944100">
      <w:pPr>
        <w:rPr>
          <w:rFonts w:ascii="Times New Roman" w:hAnsi="Times New Roman" w:cs="Times New Roman"/>
          <w:sz w:val="20"/>
          <w:szCs w:val="20"/>
        </w:rPr>
      </w:pPr>
    </w:p>
    <w:p w14:paraId="15116FF0" w14:textId="77777777" w:rsidR="00C02273" w:rsidRPr="006E3A51" w:rsidRDefault="00C02273">
      <w:pPr>
        <w:rPr>
          <w:rFonts w:ascii="Times New Roman" w:hAnsi="Times New Roman" w:cs="Times New Roman"/>
          <w:sz w:val="20"/>
          <w:szCs w:val="20"/>
        </w:rPr>
      </w:pPr>
    </w:p>
    <w:p w14:paraId="07C2BD74" w14:textId="108ADBFD" w:rsidR="00AE69DB" w:rsidRPr="006E3A51" w:rsidRDefault="00944100" w:rsidP="00AE69DB">
      <w:pPr>
        <w:pStyle w:val="Akapitzlist"/>
        <w:numPr>
          <w:ilvl w:val="0"/>
          <w:numId w:val="2"/>
        </w:numPr>
        <w:adjustRightInd w:val="0"/>
        <w:snapToGri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E3A51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Przełącznik </w:t>
      </w:r>
      <w:r w:rsidR="0028409C" w:rsidRPr="006E3A51">
        <w:rPr>
          <w:rFonts w:ascii="Times New Roman" w:hAnsi="Times New Roman" w:cs="Times New Roman"/>
          <w:b/>
          <w:bCs/>
          <w:sz w:val="20"/>
          <w:szCs w:val="20"/>
        </w:rPr>
        <w:t xml:space="preserve">Ethernet </w:t>
      </w:r>
      <w:r w:rsidRPr="006E3A51">
        <w:rPr>
          <w:rFonts w:ascii="Times New Roman" w:hAnsi="Times New Roman" w:cs="Times New Roman"/>
          <w:b/>
          <w:bCs/>
          <w:sz w:val="20"/>
          <w:szCs w:val="20"/>
        </w:rPr>
        <w:t xml:space="preserve">typu </w:t>
      </w:r>
      <w:proofErr w:type="spellStart"/>
      <w:r w:rsidR="00533645" w:rsidRPr="006E3A51">
        <w:rPr>
          <w:rFonts w:ascii="Times New Roman" w:hAnsi="Times New Roman" w:cs="Times New Roman"/>
          <w:b/>
          <w:bCs/>
          <w:sz w:val="20"/>
          <w:szCs w:val="20"/>
        </w:rPr>
        <w:t>Spine</w:t>
      </w:r>
      <w:proofErr w:type="spellEnd"/>
      <w:r w:rsidR="00533645" w:rsidRPr="006E3A51"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Pr="006E3A51">
        <w:rPr>
          <w:rFonts w:ascii="Times New Roman" w:hAnsi="Times New Roman" w:cs="Times New Roman"/>
          <w:b/>
          <w:bCs/>
          <w:sz w:val="20"/>
          <w:szCs w:val="20"/>
        </w:rPr>
        <w:t>2 sztuki</w:t>
      </w:r>
    </w:p>
    <w:p w14:paraId="483AA11C" w14:textId="77777777" w:rsidR="00944100" w:rsidRPr="006E3A51" w:rsidRDefault="00944100" w:rsidP="00944100">
      <w:p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C437F46" w14:textId="77777777" w:rsidR="00944100" w:rsidRPr="006E3A51" w:rsidRDefault="00944100" w:rsidP="00944100">
      <w:p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Przełącznik musi posiadać:</w:t>
      </w:r>
    </w:p>
    <w:p w14:paraId="14765A94" w14:textId="77777777" w:rsidR="00944100" w:rsidRPr="006E3A51" w:rsidRDefault="00944100" w:rsidP="00944100">
      <w:pPr>
        <w:adjustRightInd w:val="0"/>
        <w:snapToGri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B7D9172" w14:textId="59967972" w:rsidR="00944100" w:rsidRPr="006E3A51" w:rsidRDefault="00944100" w:rsidP="004616A0">
      <w:pPr>
        <w:pStyle w:val="Akapitzlist"/>
        <w:numPr>
          <w:ilvl w:val="0"/>
          <w:numId w:val="3"/>
        </w:numPr>
        <w:adjustRightInd w:val="0"/>
        <w:snapToGri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Nie mniej niż </w:t>
      </w:r>
      <w:r w:rsidR="00144C49" w:rsidRPr="006E3A51">
        <w:rPr>
          <w:rFonts w:ascii="Times New Roman" w:hAnsi="Times New Roman" w:cs="Times New Roman"/>
          <w:sz w:val="20"/>
          <w:szCs w:val="20"/>
        </w:rPr>
        <w:t>32</w:t>
      </w:r>
      <w:r w:rsidRPr="006E3A51">
        <w:rPr>
          <w:rFonts w:ascii="Times New Roman" w:hAnsi="Times New Roman" w:cs="Times New Roman"/>
          <w:sz w:val="20"/>
          <w:szCs w:val="20"/>
        </w:rPr>
        <w:t xml:space="preserve"> port</w:t>
      </w:r>
      <w:r w:rsidR="00C24087" w:rsidRPr="006E3A51">
        <w:rPr>
          <w:rFonts w:ascii="Times New Roman" w:hAnsi="Times New Roman" w:cs="Times New Roman"/>
          <w:sz w:val="20"/>
          <w:szCs w:val="20"/>
        </w:rPr>
        <w:t>y</w:t>
      </w:r>
      <w:r w:rsidRPr="006E3A51">
        <w:rPr>
          <w:rFonts w:ascii="Times New Roman" w:hAnsi="Times New Roman" w:cs="Times New Roman"/>
          <w:sz w:val="20"/>
          <w:szCs w:val="20"/>
        </w:rPr>
        <w:t xml:space="preserve"> </w:t>
      </w:r>
      <w:r w:rsidR="00262FB2" w:rsidRPr="006E3A51">
        <w:rPr>
          <w:rFonts w:ascii="Times New Roman" w:hAnsi="Times New Roman" w:cs="Times New Roman"/>
          <w:sz w:val="20"/>
          <w:szCs w:val="20"/>
        </w:rPr>
        <w:t xml:space="preserve">40G/100GbE (QSFP+/QSFP28) </w:t>
      </w:r>
      <w:r w:rsidRPr="006E3A51">
        <w:rPr>
          <w:rFonts w:ascii="Times New Roman" w:hAnsi="Times New Roman" w:cs="Times New Roman"/>
          <w:sz w:val="20"/>
          <w:szCs w:val="20"/>
        </w:rPr>
        <w:t>umieszczone z przodu obudowy</w:t>
      </w:r>
    </w:p>
    <w:p w14:paraId="45DB767D" w14:textId="77777777" w:rsidR="00AA162A" w:rsidRPr="006E3A51" w:rsidRDefault="00AA162A" w:rsidP="00AA162A">
      <w:pPr>
        <w:pStyle w:val="Akapitzlist"/>
        <w:numPr>
          <w:ilvl w:val="0"/>
          <w:numId w:val="3"/>
        </w:numPr>
        <w:adjustRightInd w:val="0"/>
        <w:snapToGri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Wszystkie porty muszą być od siebie niezależne, nie dopuszcza się portów typu Combo</w:t>
      </w:r>
    </w:p>
    <w:p w14:paraId="0F5D628B" w14:textId="77777777" w:rsidR="00AA162A" w:rsidRPr="006E3A51" w:rsidRDefault="00AA162A" w:rsidP="00AA162A">
      <w:pPr>
        <w:pStyle w:val="Akapitzlist"/>
        <w:numPr>
          <w:ilvl w:val="0"/>
          <w:numId w:val="3"/>
        </w:numPr>
        <w:adjustRightInd w:val="0"/>
        <w:snapToGri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Wbudowany, dodatkowy, dedykowany port Ethernet do zarządzania poza pasmem – ang. „out of band management”</w:t>
      </w:r>
    </w:p>
    <w:p w14:paraId="0C9A2CC4" w14:textId="77777777" w:rsidR="00AA162A" w:rsidRPr="006E3A51" w:rsidRDefault="00AA162A" w:rsidP="00AA162A">
      <w:pPr>
        <w:pStyle w:val="Akapitzlist"/>
        <w:numPr>
          <w:ilvl w:val="0"/>
          <w:numId w:val="3"/>
        </w:numPr>
        <w:adjustRightInd w:val="0"/>
        <w:snapToGri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Port konsoli RJ45</w:t>
      </w:r>
    </w:p>
    <w:p w14:paraId="11B40C82" w14:textId="77777777" w:rsidR="00AA162A" w:rsidRPr="006E3A51" w:rsidRDefault="00AA162A" w:rsidP="00AA162A">
      <w:pPr>
        <w:pStyle w:val="Akapitzlist"/>
        <w:numPr>
          <w:ilvl w:val="0"/>
          <w:numId w:val="3"/>
        </w:numPr>
        <w:adjustRightInd w:val="0"/>
        <w:snapToGri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Port USB 2.0</w:t>
      </w:r>
    </w:p>
    <w:p w14:paraId="43509EA2" w14:textId="77777777" w:rsidR="00AA162A" w:rsidRPr="006E3A51" w:rsidRDefault="00AA162A" w:rsidP="00AA162A">
      <w:pPr>
        <w:pStyle w:val="Akapitzlist"/>
        <w:numPr>
          <w:ilvl w:val="0"/>
          <w:numId w:val="3"/>
        </w:numPr>
        <w:adjustRightInd w:val="0"/>
        <w:snapToGri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Przepustowość minimum 1,900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Mpps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 xml:space="preserve"> dla pakietów 64 bajtowych</w:t>
      </w:r>
    </w:p>
    <w:p w14:paraId="06E28AAA" w14:textId="77777777" w:rsidR="00AA162A" w:rsidRPr="006E3A51" w:rsidRDefault="00AA162A" w:rsidP="00AA162A">
      <w:pPr>
        <w:pStyle w:val="Akapitzlist"/>
        <w:numPr>
          <w:ilvl w:val="0"/>
          <w:numId w:val="3"/>
        </w:numPr>
        <w:adjustRightInd w:val="0"/>
        <w:snapToGri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Wydajność nie mniejszą niż 6.3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Tbps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 xml:space="preserve"> (prędkość przełączania „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wirespeed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>” dla każdego portu przełącznika)</w:t>
      </w:r>
    </w:p>
    <w:p w14:paraId="3BEE5F1E" w14:textId="77777777" w:rsidR="00AA162A" w:rsidRPr="006E3A51" w:rsidRDefault="00AA162A" w:rsidP="00AA162A">
      <w:pPr>
        <w:pStyle w:val="Akapitzlist"/>
        <w:numPr>
          <w:ilvl w:val="0"/>
          <w:numId w:val="3"/>
        </w:numPr>
        <w:adjustRightInd w:val="0"/>
        <w:snapToGri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Przełączanie w warstwie 2 i 3 modelu OSI</w:t>
      </w:r>
    </w:p>
    <w:p w14:paraId="42C3E70D" w14:textId="77777777" w:rsidR="00AA162A" w:rsidRPr="006E3A51" w:rsidRDefault="00AA162A" w:rsidP="00AA162A">
      <w:pPr>
        <w:numPr>
          <w:ilvl w:val="0"/>
          <w:numId w:val="3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Wielkość bufora pakietów (ang.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packet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buffer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 xml:space="preserve">) nie mniejszą niż 32MB </w:t>
      </w:r>
    </w:p>
    <w:p w14:paraId="7083BFCD" w14:textId="77777777" w:rsidR="00AA162A" w:rsidRPr="006E3A51" w:rsidRDefault="00AA162A" w:rsidP="00AA162A">
      <w:pPr>
        <w:numPr>
          <w:ilvl w:val="0"/>
          <w:numId w:val="3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Nie mniej niż 8GB pamięci typu Flash</w:t>
      </w:r>
    </w:p>
    <w:p w14:paraId="096212C3" w14:textId="77777777" w:rsidR="00AA162A" w:rsidRPr="006E3A51" w:rsidRDefault="00AA162A" w:rsidP="00AA162A">
      <w:pPr>
        <w:numPr>
          <w:ilvl w:val="0"/>
          <w:numId w:val="3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Nie mniej niż 16GB RAM pamięci operacyjnej</w:t>
      </w:r>
    </w:p>
    <w:p w14:paraId="12767CEA" w14:textId="77777777" w:rsidR="00AA162A" w:rsidRPr="006E3A51" w:rsidRDefault="00AA162A" w:rsidP="00AA162A">
      <w:pPr>
        <w:numPr>
          <w:ilvl w:val="0"/>
          <w:numId w:val="3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Nie mniej niż 64GB SSD na wewnętrzny system operacyjny </w:t>
      </w:r>
    </w:p>
    <w:p w14:paraId="66A2C7B7" w14:textId="77777777" w:rsidR="00AA162A" w:rsidRPr="006E3A51" w:rsidRDefault="00AA162A" w:rsidP="00AA162A">
      <w:pPr>
        <w:numPr>
          <w:ilvl w:val="0"/>
          <w:numId w:val="3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Redundantne wentylatory (minimum sześć niezależnych modułów wentylatorów)</w:t>
      </w:r>
    </w:p>
    <w:p w14:paraId="0DD4A5DA" w14:textId="764FB519" w:rsidR="00AA162A" w:rsidRPr="006E3A51" w:rsidRDefault="00AA162A" w:rsidP="00AA162A">
      <w:pPr>
        <w:numPr>
          <w:ilvl w:val="0"/>
          <w:numId w:val="3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Przepływ powietrza w kierunku od </w:t>
      </w:r>
      <w:r w:rsidR="00357491" w:rsidRPr="006E3A51">
        <w:rPr>
          <w:rFonts w:ascii="Times New Roman" w:hAnsi="Times New Roman" w:cs="Times New Roman"/>
          <w:sz w:val="20"/>
          <w:szCs w:val="20"/>
        </w:rPr>
        <w:t>tyłu</w:t>
      </w:r>
      <w:r w:rsidRPr="006E3A51">
        <w:rPr>
          <w:rFonts w:ascii="Times New Roman" w:hAnsi="Times New Roman" w:cs="Times New Roman"/>
          <w:sz w:val="20"/>
          <w:szCs w:val="20"/>
        </w:rPr>
        <w:t xml:space="preserve"> do </w:t>
      </w:r>
      <w:r w:rsidR="00357491" w:rsidRPr="006E3A51">
        <w:rPr>
          <w:rFonts w:ascii="Times New Roman" w:hAnsi="Times New Roman" w:cs="Times New Roman"/>
          <w:sz w:val="20"/>
          <w:szCs w:val="20"/>
        </w:rPr>
        <w:t>przodu</w:t>
      </w:r>
      <w:r w:rsidRPr="006E3A51">
        <w:rPr>
          <w:rFonts w:ascii="Times New Roman" w:hAnsi="Times New Roman" w:cs="Times New Roman"/>
          <w:sz w:val="20"/>
          <w:szCs w:val="20"/>
        </w:rPr>
        <w:t xml:space="preserve"> przełącznika. Z</w:t>
      </w:r>
      <w:r w:rsidR="003D4A70" w:rsidRPr="006E3A51">
        <w:rPr>
          <w:rFonts w:ascii="Times New Roman" w:hAnsi="Times New Roman" w:cs="Times New Roman"/>
          <w:sz w:val="20"/>
          <w:szCs w:val="20"/>
        </w:rPr>
        <w:t>a</w:t>
      </w:r>
      <w:r w:rsidRPr="006E3A51">
        <w:rPr>
          <w:rFonts w:ascii="Times New Roman" w:hAnsi="Times New Roman" w:cs="Times New Roman"/>
          <w:sz w:val="20"/>
          <w:szCs w:val="20"/>
        </w:rPr>
        <w:t>mawiający nie dopuszcza przełącznika z mieszanym przepływem powietrza.</w:t>
      </w:r>
    </w:p>
    <w:p w14:paraId="31EB6507" w14:textId="77777777" w:rsidR="00AA162A" w:rsidRPr="006E3A51" w:rsidRDefault="00AA162A" w:rsidP="00AA162A">
      <w:pPr>
        <w:numPr>
          <w:ilvl w:val="0"/>
          <w:numId w:val="3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Dwa redundantne zasilacze AC, posiadające możliwość wymiany bez wyłączania urządzenia (ang. hot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swap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 xml:space="preserve">). </w:t>
      </w:r>
    </w:p>
    <w:p w14:paraId="2E8F864D" w14:textId="77777777" w:rsidR="00AA162A" w:rsidRPr="006E3A51" w:rsidRDefault="00AA162A" w:rsidP="00AA162A">
      <w:pPr>
        <w:numPr>
          <w:ilvl w:val="0"/>
          <w:numId w:val="3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Przełącznik musi pozwalać na połączenie przełączników tworząc logicznie jedno urządzenie. Musi istnieć możliwość połączenia minimum 2 urządzeń w jeden wirtualny przełącznik. Stos powinien zostać utworzony tak aby zapewniać redundancję logiczną urządzenia a współdzielone pomiędzy sobą mają być porty przełączników np. MC-LAG.</w:t>
      </w:r>
    </w:p>
    <w:p w14:paraId="531FF9C2" w14:textId="55F9DB04" w:rsidR="00AA162A" w:rsidRPr="006E3A51" w:rsidRDefault="00AA162A" w:rsidP="00AA162A">
      <w:pPr>
        <w:numPr>
          <w:ilvl w:val="0"/>
          <w:numId w:val="3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Funkcję </w:t>
      </w:r>
      <w:r w:rsidR="0024033D" w:rsidRPr="006E3A51">
        <w:rPr>
          <w:rFonts w:ascii="Times New Roman" w:hAnsi="Times New Roman" w:cs="Times New Roman"/>
          <w:sz w:val="20"/>
          <w:szCs w:val="20"/>
        </w:rPr>
        <w:t>r</w:t>
      </w:r>
      <w:r w:rsidRPr="006E3A51">
        <w:rPr>
          <w:rFonts w:ascii="Times New Roman" w:hAnsi="Times New Roman" w:cs="Times New Roman"/>
          <w:sz w:val="20"/>
          <w:szCs w:val="20"/>
        </w:rPr>
        <w:t>ealizacji łączy agregowanych w ramach różnych przełączników będących w stosie.</w:t>
      </w:r>
    </w:p>
    <w:p w14:paraId="0CBD73C0" w14:textId="77777777" w:rsidR="00AA162A" w:rsidRPr="006E3A51" w:rsidRDefault="00AA162A" w:rsidP="00AA162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000000"/>
          <w:sz w:val="20"/>
          <w:szCs w:val="20"/>
        </w:rPr>
      </w:pPr>
      <w:r w:rsidRPr="006E3A51">
        <w:rPr>
          <w:rFonts w:ascii="Times New Roman" w:hAnsi="Times New Roman" w:cs="Times New Roman"/>
          <w:color w:val="000000"/>
          <w:sz w:val="20"/>
          <w:szCs w:val="20"/>
        </w:rPr>
        <w:t>Tablicę adresów MAC o wielkości minimum 98000 pozycji</w:t>
      </w:r>
    </w:p>
    <w:p w14:paraId="5B0E5248" w14:textId="77777777" w:rsidR="00AA162A" w:rsidRPr="006E3A51" w:rsidRDefault="00AA162A" w:rsidP="00AA162A">
      <w:pPr>
        <w:numPr>
          <w:ilvl w:val="0"/>
          <w:numId w:val="3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E3A51">
        <w:rPr>
          <w:rFonts w:ascii="Times New Roman" w:hAnsi="Times New Roman" w:cs="Times New Roman"/>
          <w:color w:val="000000"/>
          <w:sz w:val="20"/>
          <w:szCs w:val="20"/>
        </w:rPr>
        <w:t xml:space="preserve">Obsługę ramek Jumbo </w:t>
      </w:r>
    </w:p>
    <w:p w14:paraId="4F778393" w14:textId="77777777" w:rsidR="00AA162A" w:rsidRPr="006E3A51" w:rsidRDefault="00AA162A" w:rsidP="00AA162A">
      <w:pPr>
        <w:numPr>
          <w:ilvl w:val="0"/>
          <w:numId w:val="3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E3A51">
        <w:rPr>
          <w:rFonts w:ascii="Times New Roman" w:hAnsi="Times New Roman" w:cs="Times New Roman"/>
          <w:color w:val="000000"/>
          <w:sz w:val="20"/>
          <w:szCs w:val="20"/>
        </w:rPr>
        <w:t xml:space="preserve">Obsługę </w:t>
      </w:r>
      <w:proofErr w:type="spellStart"/>
      <w:r w:rsidRPr="006E3A51">
        <w:rPr>
          <w:rFonts w:ascii="Times New Roman" w:hAnsi="Times New Roman" w:cs="Times New Roman"/>
          <w:color w:val="000000"/>
          <w:sz w:val="20"/>
          <w:szCs w:val="20"/>
        </w:rPr>
        <w:t>Quality</w:t>
      </w:r>
      <w:proofErr w:type="spellEnd"/>
      <w:r w:rsidRPr="006E3A51">
        <w:rPr>
          <w:rFonts w:ascii="Times New Roman" w:hAnsi="Times New Roman" w:cs="Times New Roman"/>
          <w:color w:val="000000"/>
          <w:sz w:val="20"/>
          <w:szCs w:val="20"/>
        </w:rPr>
        <w:t xml:space="preserve"> of Service</w:t>
      </w:r>
    </w:p>
    <w:p w14:paraId="36FF7C10" w14:textId="77777777" w:rsidR="00AA162A" w:rsidRPr="006E3A51" w:rsidRDefault="00AA162A" w:rsidP="00AA162A">
      <w:pPr>
        <w:numPr>
          <w:ilvl w:val="0"/>
          <w:numId w:val="3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>Obsługę</w:t>
      </w:r>
      <w:proofErr w:type="spellEnd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>mechanizmów</w:t>
      </w:r>
      <w:proofErr w:type="spellEnd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>: strict priority (SP) queuing, queuing and deficit weighted round robin (DWRR),</w:t>
      </w:r>
    </w:p>
    <w:p w14:paraId="02474D9B" w14:textId="77777777" w:rsidR="00AA162A" w:rsidRPr="006E3A51" w:rsidRDefault="00AA162A" w:rsidP="00AA162A">
      <w:pPr>
        <w:numPr>
          <w:ilvl w:val="0"/>
          <w:numId w:val="3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>Obsługę</w:t>
      </w:r>
      <w:proofErr w:type="spellEnd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IEEE 802.1s Multiple </w:t>
      </w:r>
      <w:proofErr w:type="spellStart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>SpanningTree</w:t>
      </w:r>
      <w:proofErr w:type="spellEnd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/ MSTP </w:t>
      </w:r>
      <w:proofErr w:type="spellStart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>oraz</w:t>
      </w:r>
      <w:proofErr w:type="spellEnd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IEEE 802.1w Rapid Spanning Tree Protocol</w:t>
      </w:r>
    </w:p>
    <w:p w14:paraId="0478D3FB" w14:textId="77777777" w:rsidR="00AA162A" w:rsidRPr="006E3A51" w:rsidRDefault="00AA162A" w:rsidP="00AA162A">
      <w:pPr>
        <w:numPr>
          <w:ilvl w:val="0"/>
          <w:numId w:val="3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>Obsługę</w:t>
      </w:r>
      <w:proofErr w:type="spellEnd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>sieci</w:t>
      </w:r>
      <w:proofErr w:type="spellEnd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IEEE 802.1Q VLAN – 4094 </w:t>
      </w:r>
      <w:proofErr w:type="spellStart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>sieci</w:t>
      </w:r>
      <w:proofErr w:type="spellEnd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VLAN </w:t>
      </w:r>
      <w:proofErr w:type="spellStart"/>
      <w:r w:rsidRPr="006E3A51">
        <w:rPr>
          <w:rFonts w:ascii="Times New Roman" w:hAnsi="Times New Roman" w:cs="Times New Roman"/>
          <w:sz w:val="20"/>
          <w:szCs w:val="20"/>
          <w:lang w:val="en-US"/>
        </w:rPr>
        <w:t>oraz</w:t>
      </w:r>
      <w:proofErr w:type="spellEnd"/>
      <w:r w:rsidRPr="006E3A51">
        <w:rPr>
          <w:rFonts w:ascii="Times New Roman" w:hAnsi="Times New Roman" w:cs="Times New Roman"/>
          <w:sz w:val="20"/>
          <w:szCs w:val="20"/>
          <w:lang w:val="en-US"/>
        </w:rPr>
        <w:t xml:space="preserve"> Rapid Per-VLAN spanning tree plus (RPVST+)</w:t>
      </w:r>
    </w:p>
    <w:p w14:paraId="2A68FF28" w14:textId="11DA2AA0" w:rsidR="00AA162A" w:rsidRPr="006E3A51" w:rsidRDefault="00AA162A" w:rsidP="00AA162A">
      <w:pPr>
        <w:numPr>
          <w:ilvl w:val="0"/>
          <w:numId w:val="3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>Obsługę</w:t>
      </w:r>
      <w:proofErr w:type="spellEnd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IGMP v1/v2/v3, IGMP Snooping v1/v2/v3, PIM DM, MSDP, MLD snooping v1/v2 </w:t>
      </w:r>
      <w:proofErr w:type="spellStart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>oraz</w:t>
      </w:r>
      <w:proofErr w:type="spellEnd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IPv6 PIM Snooping</w:t>
      </w:r>
    </w:p>
    <w:p w14:paraId="19116A21" w14:textId="77777777" w:rsidR="00AA162A" w:rsidRPr="006E3A51" w:rsidRDefault="00AA162A" w:rsidP="00AA162A">
      <w:pPr>
        <w:numPr>
          <w:ilvl w:val="0"/>
          <w:numId w:val="3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E3A51">
        <w:rPr>
          <w:rFonts w:ascii="Times New Roman" w:hAnsi="Times New Roman" w:cs="Times New Roman"/>
          <w:color w:val="000000"/>
          <w:sz w:val="20"/>
          <w:szCs w:val="20"/>
        </w:rPr>
        <w:t xml:space="preserve">Funkcję routingu IPv4 – statyczny i dynamiczny (min. </w:t>
      </w:r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>RIP, OSPF, BGP)</w:t>
      </w:r>
    </w:p>
    <w:p w14:paraId="4C213EF4" w14:textId="77777777" w:rsidR="00AA162A" w:rsidRPr="006E3A51" w:rsidRDefault="00AA162A" w:rsidP="00AA162A">
      <w:pPr>
        <w:numPr>
          <w:ilvl w:val="0"/>
          <w:numId w:val="3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E3A51">
        <w:rPr>
          <w:rFonts w:ascii="Times New Roman" w:hAnsi="Times New Roman" w:cs="Times New Roman"/>
          <w:color w:val="000000"/>
          <w:sz w:val="20"/>
          <w:szCs w:val="20"/>
        </w:rPr>
        <w:t xml:space="preserve">Funkcję routingu IPv6 – statyczny i dynamiczny (min. </w:t>
      </w:r>
      <w:proofErr w:type="spellStart"/>
      <w:r w:rsidRPr="006E3A51">
        <w:rPr>
          <w:rFonts w:ascii="Times New Roman" w:hAnsi="Times New Roman" w:cs="Times New Roman"/>
          <w:color w:val="000000"/>
          <w:sz w:val="20"/>
          <w:szCs w:val="20"/>
        </w:rPr>
        <w:t>RIPng</w:t>
      </w:r>
      <w:proofErr w:type="spellEnd"/>
      <w:r w:rsidRPr="006E3A51">
        <w:rPr>
          <w:rFonts w:ascii="Times New Roman" w:hAnsi="Times New Roman" w:cs="Times New Roman"/>
          <w:color w:val="000000"/>
          <w:sz w:val="20"/>
          <w:szCs w:val="20"/>
        </w:rPr>
        <w:t>, OSPFv3)</w:t>
      </w:r>
    </w:p>
    <w:p w14:paraId="3278F95C" w14:textId="77777777" w:rsidR="00AA162A" w:rsidRPr="006E3A51" w:rsidRDefault="00AA162A" w:rsidP="00AA162A">
      <w:pPr>
        <w:numPr>
          <w:ilvl w:val="0"/>
          <w:numId w:val="3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>Obsługę</w:t>
      </w:r>
      <w:proofErr w:type="spellEnd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ECMP (Equal Cost Multi Path) </w:t>
      </w:r>
    </w:p>
    <w:p w14:paraId="660310FE" w14:textId="79A20088" w:rsidR="00AA162A" w:rsidRPr="006E3A51" w:rsidRDefault="00AA162A" w:rsidP="00AA162A">
      <w:pPr>
        <w:numPr>
          <w:ilvl w:val="0"/>
          <w:numId w:val="3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E3A51">
        <w:rPr>
          <w:rFonts w:ascii="Times New Roman" w:hAnsi="Times New Roman" w:cs="Times New Roman"/>
          <w:color w:val="000000"/>
          <w:sz w:val="20"/>
          <w:szCs w:val="20"/>
        </w:rPr>
        <w:t>Funkcję serwera DHCP, klienta DHCP, obsługa opcji 82 (</w:t>
      </w:r>
      <w:proofErr w:type="spellStart"/>
      <w:r w:rsidRPr="006E3A51">
        <w:rPr>
          <w:rFonts w:ascii="Times New Roman" w:hAnsi="Times New Roman" w:cs="Times New Roman"/>
          <w:color w:val="000000"/>
          <w:sz w:val="20"/>
          <w:szCs w:val="20"/>
        </w:rPr>
        <w:t>snooping</w:t>
      </w:r>
      <w:proofErr w:type="spellEnd"/>
      <w:r w:rsidRPr="006E3A51">
        <w:rPr>
          <w:rFonts w:ascii="Times New Roman" w:hAnsi="Times New Roman" w:cs="Times New Roman"/>
          <w:color w:val="000000"/>
          <w:sz w:val="20"/>
          <w:szCs w:val="20"/>
        </w:rPr>
        <w:t xml:space="preserve"> i </w:t>
      </w:r>
      <w:proofErr w:type="spellStart"/>
      <w:r w:rsidRPr="006E3A51">
        <w:rPr>
          <w:rFonts w:ascii="Times New Roman" w:hAnsi="Times New Roman" w:cs="Times New Roman"/>
          <w:color w:val="000000"/>
          <w:sz w:val="20"/>
          <w:szCs w:val="20"/>
        </w:rPr>
        <w:t>relay</w:t>
      </w:r>
      <w:proofErr w:type="spellEnd"/>
      <w:r w:rsidRPr="006E3A51">
        <w:rPr>
          <w:rFonts w:ascii="Times New Roman" w:hAnsi="Times New Roman" w:cs="Times New Roman"/>
          <w:color w:val="000000"/>
          <w:sz w:val="20"/>
          <w:szCs w:val="20"/>
        </w:rPr>
        <w:t xml:space="preserve">), DHCP </w:t>
      </w:r>
      <w:proofErr w:type="spellStart"/>
      <w:r w:rsidRPr="006E3A51">
        <w:rPr>
          <w:rFonts w:ascii="Times New Roman" w:hAnsi="Times New Roman" w:cs="Times New Roman"/>
          <w:color w:val="000000"/>
          <w:sz w:val="20"/>
          <w:szCs w:val="20"/>
        </w:rPr>
        <w:t>snooping</w:t>
      </w:r>
      <w:proofErr w:type="spellEnd"/>
    </w:p>
    <w:p w14:paraId="1EAFC08F" w14:textId="77777777" w:rsidR="00AA162A" w:rsidRPr="006E3A51" w:rsidRDefault="00AA162A" w:rsidP="00AA162A">
      <w:pPr>
        <w:numPr>
          <w:ilvl w:val="0"/>
          <w:numId w:val="3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>Obsługę</w:t>
      </w:r>
      <w:proofErr w:type="spellEnd"/>
      <w:r w:rsidRPr="006E3A5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Dynamic VXLAN with BGP-EVPN</w:t>
      </w:r>
    </w:p>
    <w:p w14:paraId="227FA93E" w14:textId="1AA4CD9B" w:rsidR="00AA162A" w:rsidRDefault="00AA162A" w:rsidP="00C02273">
      <w:pPr>
        <w:numPr>
          <w:ilvl w:val="0"/>
          <w:numId w:val="3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E3A51">
        <w:rPr>
          <w:rFonts w:ascii="Times New Roman" w:hAnsi="Times New Roman" w:cs="Times New Roman"/>
          <w:color w:val="000000"/>
          <w:sz w:val="20"/>
          <w:szCs w:val="20"/>
        </w:rPr>
        <w:t>Obsługę list ACL na bazie informacji z warstw 3/4 modelu OSI.</w:t>
      </w:r>
      <w:r w:rsidR="00C0227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02273">
        <w:rPr>
          <w:rFonts w:ascii="Times New Roman" w:hAnsi="Times New Roman" w:cs="Times New Roman"/>
          <w:color w:val="000000"/>
          <w:sz w:val="20"/>
          <w:szCs w:val="20"/>
        </w:rPr>
        <w:t>Listy ACL muszą być obsługiwane sprzętowo, bez pogarszania wydajności urządzenia</w:t>
      </w:r>
    </w:p>
    <w:p w14:paraId="59DFE07A" w14:textId="1F0C35F6" w:rsidR="00C02273" w:rsidRPr="00C417DA" w:rsidRDefault="00C02273" w:rsidP="00C02273">
      <w:pPr>
        <w:numPr>
          <w:ilvl w:val="0"/>
          <w:numId w:val="3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D2E0C">
        <w:rPr>
          <w:rFonts w:ascii="Times New Roman" w:hAnsi="Times New Roman" w:cs="Times New Roman"/>
          <w:color w:val="000000"/>
          <w:sz w:val="20"/>
          <w:szCs w:val="20"/>
        </w:rPr>
        <w:t xml:space="preserve">Wbudowany mechanizm monitoringu, analizy i </w:t>
      </w:r>
      <w:proofErr w:type="spellStart"/>
      <w:r w:rsidRPr="001D2E0C">
        <w:rPr>
          <w:rFonts w:ascii="Times New Roman" w:hAnsi="Times New Roman" w:cs="Times New Roman"/>
          <w:color w:val="000000"/>
          <w:sz w:val="20"/>
          <w:szCs w:val="20"/>
        </w:rPr>
        <w:t>troubleshootingu</w:t>
      </w:r>
      <w:proofErr w:type="spellEnd"/>
      <w:r w:rsidRPr="001D2E0C">
        <w:rPr>
          <w:rFonts w:ascii="Times New Roman" w:hAnsi="Times New Roman" w:cs="Times New Roman"/>
          <w:color w:val="000000"/>
          <w:sz w:val="20"/>
          <w:szCs w:val="20"/>
        </w:rPr>
        <w:t xml:space="preserve"> anomalii i </w:t>
      </w:r>
      <w:r w:rsidRPr="00A41D87">
        <w:rPr>
          <w:rFonts w:ascii="Times New Roman" w:hAnsi="Times New Roman" w:cs="Times New Roman"/>
          <w:color w:val="000000"/>
          <w:sz w:val="20"/>
          <w:szCs w:val="20"/>
        </w:rPr>
        <w:t>problemów</w:t>
      </w:r>
      <w:r w:rsidRPr="001D2E0C">
        <w:rPr>
          <w:rFonts w:ascii="Times New Roman" w:hAnsi="Times New Roman" w:cs="Times New Roman"/>
          <w:color w:val="000000"/>
          <w:sz w:val="20"/>
          <w:szCs w:val="20"/>
        </w:rPr>
        <w:t xml:space="preserve"> oraz zbierania danych sieciowych. Musi </w:t>
      </w:r>
      <w:proofErr w:type="spellStart"/>
      <w:r w:rsidRPr="001D2E0C">
        <w:rPr>
          <w:rFonts w:ascii="Times New Roman" w:hAnsi="Times New Roman" w:cs="Times New Roman"/>
          <w:color w:val="000000"/>
          <w:sz w:val="20"/>
          <w:szCs w:val="20"/>
        </w:rPr>
        <w:t>byc</w:t>
      </w:r>
      <w:proofErr w:type="spellEnd"/>
      <w:r w:rsidRPr="001D2E0C">
        <w:rPr>
          <w:rFonts w:ascii="Times New Roman" w:hAnsi="Times New Roman" w:cs="Times New Roman"/>
          <w:color w:val="000000"/>
          <w:sz w:val="20"/>
          <w:szCs w:val="20"/>
        </w:rPr>
        <w:t xml:space="preserve">́ możliwe podejmowanie akcji na podstawie zdefiniowanych polityk oraz wgrywanie i eksport </w:t>
      </w:r>
      <w:r w:rsidRPr="00A41D87">
        <w:rPr>
          <w:rFonts w:ascii="Times New Roman" w:hAnsi="Times New Roman" w:cs="Times New Roman"/>
          <w:color w:val="000000"/>
          <w:sz w:val="20"/>
          <w:szCs w:val="20"/>
        </w:rPr>
        <w:t>skryptów</w:t>
      </w:r>
      <w:r w:rsidRPr="001D2E0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41D87">
        <w:rPr>
          <w:rFonts w:ascii="Times New Roman" w:hAnsi="Times New Roman" w:cs="Times New Roman"/>
          <w:color w:val="000000"/>
          <w:sz w:val="20"/>
          <w:szCs w:val="20"/>
        </w:rPr>
        <w:t>pozwalających</w:t>
      </w:r>
      <w:r w:rsidRPr="001D2E0C">
        <w:rPr>
          <w:rFonts w:ascii="Times New Roman" w:hAnsi="Times New Roman" w:cs="Times New Roman"/>
          <w:color w:val="000000"/>
          <w:sz w:val="20"/>
          <w:szCs w:val="20"/>
        </w:rPr>
        <w:t xml:space="preserve"> na indywidualizację monitorowanych danych. Musi </w:t>
      </w:r>
      <w:r w:rsidRPr="00A41D87">
        <w:rPr>
          <w:rFonts w:ascii="Times New Roman" w:hAnsi="Times New Roman" w:cs="Times New Roman"/>
          <w:color w:val="000000"/>
          <w:sz w:val="20"/>
          <w:szCs w:val="20"/>
        </w:rPr>
        <w:t>być</w:t>
      </w:r>
      <w:r w:rsidRPr="001D2E0C">
        <w:rPr>
          <w:rFonts w:ascii="Times New Roman" w:hAnsi="Times New Roman" w:cs="Times New Roman"/>
          <w:color w:val="000000"/>
          <w:sz w:val="20"/>
          <w:szCs w:val="20"/>
        </w:rPr>
        <w:t xml:space="preserve">́ </w:t>
      </w:r>
      <w:r w:rsidRPr="00A41D87">
        <w:rPr>
          <w:rFonts w:ascii="Times New Roman" w:hAnsi="Times New Roman" w:cs="Times New Roman"/>
          <w:color w:val="000000"/>
          <w:sz w:val="20"/>
          <w:szCs w:val="20"/>
        </w:rPr>
        <w:t>dostępną</w:t>
      </w:r>
      <w:r w:rsidRPr="001D2E0C">
        <w:rPr>
          <w:rFonts w:ascii="Times New Roman" w:hAnsi="Times New Roman" w:cs="Times New Roman"/>
          <w:color w:val="000000"/>
          <w:sz w:val="20"/>
          <w:szCs w:val="20"/>
        </w:rPr>
        <w:t xml:space="preserve"> publicznie strona producenta </w:t>
      </w:r>
      <w:r w:rsidRPr="00A41D87">
        <w:rPr>
          <w:rFonts w:ascii="Times New Roman" w:hAnsi="Times New Roman" w:cs="Times New Roman"/>
          <w:color w:val="000000"/>
          <w:sz w:val="20"/>
          <w:szCs w:val="20"/>
        </w:rPr>
        <w:t>zawierająca</w:t>
      </w:r>
      <w:r w:rsidRPr="001D2E0C">
        <w:rPr>
          <w:rFonts w:ascii="Times New Roman" w:hAnsi="Times New Roman" w:cs="Times New Roman"/>
          <w:color w:val="000000"/>
          <w:sz w:val="20"/>
          <w:szCs w:val="20"/>
        </w:rPr>
        <w:t xml:space="preserve"> zatwierdzone przez niego, gotowe do </w:t>
      </w:r>
      <w:r w:rsidRPr="00A41D87">
        <w:rPr>
          <w:rFonts w:ascii="Times New Roman" w:hAnsi="Times New Roman" w:cs="Times New Roman"/>
          <w:color w:val="000000"/>
          <w:sz w:val="20"/>
          <w:szCs w:val="20"/>
        </w:rPr>
        <w:t>użycia</w:t>
      </w:r>
      <w:r w:rsidRPr="001D2E0C">
        <w:rPr>
          <w:rFonts w:ascii="Times New Roman" w:hAnsi="Times New Roman" w:cs="Times New Roman"/>
          <w:color w:val="000000"/>
          <w:sz w:val="20"/>
          <w:szCs w:val="20"/>
        </w:rPr>
        <w:t xml:space="preserve"> skrypty </w:t>
      </w:r>
    </w:p>
    <w:p w14:paraId="11EED1D1" w14:textId="77777777" w:rsidR="00C02273" w:rsidRPr="00C02273" w:rsidRDefault="00C02273" w:rsidP="00BE6873">
      <w:pPr>
        <w:adjustRightInd w:val="0"/>
        <w:snapToGrid w:val="0"/>
        <w:spacing w:after="0"/>
        <w:ind w:left="36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68C779B" w14:textId="77777777" w:rsidR="00AA162A" w:rsidRPr="006E3A51" w:rsidRDefault="00AA162A" w:rsidP="00AA162A">
      <w:pPr>
        <w:numPr>
          <w:ilvl w:val="0"/>
          <w:numId w:val="3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E3A51">
        <w:rPr>
          <w:rFonts w:ascii="Times New Roman" w:hAnsi="Times New Roman" w:cs="Times New Roman"/>
          <w:color w:val="000000"/>
          <w:sz w:val="20"/>
          <w:szCs w:val="20"/>
        </w:rPr>
        <w:t>Obsługę standardu 802.1p</w:t>
      </w:r>
    </w:p>
    <w:p w14:paraId="25D5451C" w14:textId="77777777" w:rsidR="00AA162A" w:rsidRPr="006E3A51" w:rsidRDefault="00AA162A" w:rsidP="00AA162A">
      <w:pPr>
        <w:numPr>
          <w:ilvl w:val="0"/>
          <w:numId w:val="3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E3A51">
        <w:rPr>
          <w:rFonts w:ascii="Times New Roman" w:hAnsi="Times New Roman" w:cs="Times New Roman"/>
          <w:color w:val="000000"/>
          <w:sz w:val="20"/>
          <w:szCs w:val="20"/>
        </w:rPr>
        <w:t>Możliwość zmiany wartości pola DSCP i/lub wartości priorytetu 802.1p</w:t>
      </w:r>
    </w:p>
    <w:p w14:paraId="01C907CF" w14:textId="77777777" w:rsidR="00AA162A" w:rsidRPr="006E3A51" w:rsidRDefault="00AA162A" w:rsidP="00AA162A">
      <w:pPr>
        <w:numPr>
          <w:ilvl w:val="0"/>
          <w:numId w:val="3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E3A51">
        <w:rPr>
          <w:rFonts w:ascii="Times New Roman" w:hAnsi="Times New Roman" w:cs="Times New Roman"/>
          <w:color w:val="000000"/>
          <w:sz w:val="20"/>
          <w:szCs w:val="20"/>
        </w:rPr>
        <w:t>Obsługę funkcji logowania do sieci zgodna ze standardem IEEE 802.1x</w:t>
      </w:r>
    </w:p>
    <w:p w14:paraId="183D525D" w14:textId="77777777" w:rsidR="00AA162A" w:rsidRPr="006E3A51" w:rsidRDefault="00AA162A" w:rsidP="00AA162A">
      <w:pPr>
        <w:numPr>
          <w:ilvl w:val="0"/>
          <w:numId w:val="3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E3A51">
        <w:rPr>
          <w:rFonts w:ascii="Times New Roman" w:hAnsi="Times New Roman" w:cs="Times New Roman"/>
          <w:color w:val="000000"/>
          <w:sz w:val="20"/>
          <w:szCs w:val="20"/>
        </w:rPr>
        <w:t>Możliwość centralnego uwierzytelniania administratorów na serwerze RADIUS</w:t>
      </w:r>
    </w:p>
    <w:p w14:paraId="038D7C2E" w14:textId="77777777" w:rsidR="00AA162A" w:rsidRPr="006E3A51" w:rsidRDefault="00AA162A" w:rsidP="00AA162A">
      <w:pPr>
        <w:numPr>
          <w:ilvl w:val="0"/>
          <w:numId w:val="3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E3A51">
        <w:rPr>
          <w:rFonts w:ascii="Times New Roman" w:hAnsi="Times New Roman" w:cs="Times New Roman"/>
          <w:color w:val="000000"/>
          <w:sz w:val="20"/>
          <w:szCs w:val="20"/>
        </w:rPr>
        <w:t>Zarządzanie poprzez port konsoli, SNMP v.1, 2c i 3, Telnet, SSH v.2</w:t>
      </w:r>
    </w:p>
    <w:p w14:paraId="65E19247" w14:textId="77777777" w:rsidR="00AA162A" w:rsidRPr="006E3A51" w:rsidRDefault="00AA162A" w:rsidP="00AA162A">
      <w:pPr>
        <w:numPr>
          <w:ilvl w:val="0"/>
          <w:numId w:val="3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Obsługę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Syslog</w:t>
      </w:r>
      <w:proofErr w:type="spellEnd"/>
    </w:p>
    <w:p w14:paraId="19B59605" w14:textId="77777777" w:rsidR="00AA162A" w:rsidRPr="006E3A51" w:rsidRDefault="00AA162A" w:rsidP="00AA162A">
      <w:pPr>
        <w:numPr>
          <w:ilvl w:val="0"/>
          <w:numId w:val="3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E3A51">
        <w:rPr>
          <w:rFonts w:ascii="Times New Roman" w:hAnsi="Times New Roman" w:cs="Times New Roman"/>
          <w:sz w:val="20"/>
          <w:szCs w:val="20"/>
          <w:lang w:val="en-US"/>
        </w:rPr>
        <w:t>Obsługę</w:t>
      </w:r>
      <w:proofErr w:type="spellEnd"/>
      <w:r w:rsidRPr="006E3A51">
        <w:rPr>
          <w:rFonts w:ascii="Times New Roman" w:hAnsi="Times New Roman" w:cs="Times New Roman"/>
          <w:sz w:val="20"/>
          <w:szCs w:val="20"/>
          <w:lang w:val="en-US"/>
        </w:rPr>
        <w:t xml:space="preserve"> IEEE 802.1AB Link Layer Discovery Protocol (LLDP) </w:t>
      </w:r>
    </w:p>
    <w:p w14:paraId="66490AB1" w14:textId="77777777" w:rsidR="00AA162A" w:rsidRPr="006E3A51" w:rsidRDefault="00AA162A" w:rsidP="00AA162A">
      <w:pPr>
        <w:numPr>
          <w:ilvl w:val="0"/>
          <w:numId w:val="3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Obsługę protokołu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sFlow</w:t>
      </w:r>
      <w:proofErr w:type="spellEnd"/>
    </w:p>
    <w:p w14:paraId="1B2C1014" w14:textId="77777777" w:rsidR="00AA162A" w:rsidRPr="006E3A51" w:rsidRDefault="00AA162A" w:rsidP="00AA162A">
      <w:pPr>
        <w:numPr>
          <w:ilvl w:val="0"/>
          <w:numId w:val="3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6E3A51">
        <w:rPr>
          <w:rFonts w:ascii="Times New Roman" w:hAnsi="Times New Roman" w:cs="Times New Roman"/>
          <w:sz w:val="20"/>
          <w:szCs w:val="20"/>
          <w:lang w:val="en-US"/>
        </w:rPr>
        <w:t>Obsługę</w:t>
      </w:r>
      <w:proofErr w:type="spellEnd"/>
      <w:r w:rsidRPr="006E3A51">
        <w:rPr>
          <w:rFonts w:ascii="Times New Roman" w:hAnsi="Times New Roman" w:cs="Times New Roman"/>
          <w:sz w:val="20"/>
          <w:szCs w:val="20"/>
          <w:lang w:val="en-US"/>
        </w:rPr>
        <w:t xml:space="preserve"> Network Time Protocol (NTP), Simple Network Time Protocol (SNTP)</w:t>
      </w:r>
    </w:p>
    <w:p w14:paraId="047198B3" w14:textId="56D4076F" w:rsidR="00AA162A" w:rsidRPr="006E3A51" w:rsidRDefault="00AA162A" w:rsidP="00AA162A">
      <w:pPr>
        <w:numPr>
          <w:ilvl w:val="0"/>
          <w:numId w:val="3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E3A51">
        <w:rPr>
          <w:rFonts w:ascii="Times New Roman" w:hAnsi="Times New Roman" w:cs="Times New Roman"/>
          <w:color w:val="000000"/>
          <w:sz w:val="20"/>
          <w:szCs w:val="20"/>
        </w:rPr>
        <w:t xml:space="preserve">Modularny system operacyjny ze wsparciem dla In Services Software Upgrade (ISSU) lub </w:t>
      </w:r>
      <w:r w:rsidR="0079129A" w:rsidRPr="006E3A51">
        <w:rPr>
          <w:rFonts w:ascii="Times New Roman" w:hAnsi="Times New Roman" w:cs="Times New Roman"/>
          <w:color w:val="000000"/>
          <w:sz w:val="20"/>
          <w:szCs w:val="20"/>
        </w:rPr>
        <w:t>równoważny i</w:t>
      </w:r>
      <w:r w:rsidRPr="006E3A51">
        <w:rPr>
          <w:rFonts w:ascii="Times New Roman" w:hAnsi="Times New Roman" w:cs="Times New Roman"/>
          <w:color w:val="000000"/>
          <w:sz w:val="20"/>
          <w:szCs w:val="20"/>
        </w:rPr>
        <w:t xml:space="preserve"> skryptów w języku </w:t>
      </w:r>
      <w:proofErr w:type="spellStart"/>
      <w:r w:rsidRPr="006E3A51">
        <w:rPr>
          <w:rFonts w:ascii="Times New Roman" w:hAnsi="Times New Roman" w:cs="Times New Roman"/>
          <w:color w:val="000000"/>
          <w:sz w:val="20"/>
          <w:szCs w:val="20"/>
        </w:rPr>
        <w:t>Python</w:t>
      </w:r>
      <w:proofErr w:type="spellEnd"/>
    </w:p>
    <w:p w14:paraId="14FBBECE" w14:textId="77777777" w:rsidR="00AA162A" w:rsidRPr="006E3A51" w:rsidRDefault="00AA162A" w:rsidP="00AA162A">
      <w:pPr>
        <w:numPr>
          <w:ilvl w:val="0"/>
          <w:numId w:val="3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Miejsce do przechowywania wielu wersji oprogramowania na przełączniku (liczba wersji ograniczona jedynie dostępną pamięcią stałą, nie dopuszcza się rozwiązań pozwalających na przechowywanie jedynie dwóch wersji oprogramowania).</w:t>
      </w:r>
    </w:p>
    <w:p w14:paraId="18D3AC05" w14:textId="77777777" w:rsidR="00AA162A" w:rsidRPr="006E3A51" w:rsidRDefault="00AA162A" w:rsidP="00AA162A">
      <w:pPr>
        <w:numPr>
          <w:ilvl w:val="0"/>
          <w:numId w:val="3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Miejsce do przechowywanie wielu plików konfiguracyjnych na przełączniku (liczba wersji ograniczona jedynie dostępną pamięcią stałą, nie dopuszcza się rozwiązań pozwalających na przechowywanie jedynie dwóch konfiguracji). </w:t>
      </w:r>
    </w:p>
    <w:p w14:paraId="0B7B04BA" w14:textId="432EEF6E" w:rsidR="00AA162A" w:rsidRPr="006E3A51" w:rsidRDefault="00AA162A" w:rsidP="00AA162A">
      <w:pPr>
        <w:numPr>
          <w:ilvl w:val="0"/>
          <w:numId w:val="3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Funkcja wgrywania i zgrywania pliku konfiguracyjnego w postaci tekstowej do stacji roboczej. Plik konfiguracyjny urządzenia powinien być możliwy do edycji w trybie off-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line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 xml:space="preserve">, tzn. konieczna jest możliwość przeglądania i zmian konfiguracji w pliku tekstowym na dowolnym urządzeniu PC. Po zapisaniu konfiguracji w pamięci nieulotnej musi być możliwe uruchomienie urządzenia z </w:t>
      </w:r>
      <w:r w:rsidR="0079129A" w:rsidRPr="006E3A51">
        <w:rPr>
          <w:rFonts w:ascii="Times New Roman" w:hAnsi="Times New Roman" w:cs="Times New Roman"/>
          <w:sz w:val="20"/>
          <w:szCs w:val="20"/>
        </w:rPr>
        <w:t>nową konfiguracją</w:t>
      </w:r>
      <w:r w:rsidRPr="006E3A51">
        <w:rPr>
          <w:rFonts w:ascii="Times New Roman" w:hAnsi="Times New Roman" w:cs="Times New Roman"/>
          <w:sz w:val="20"/>
          <w:szCs w:val="20"/>
        </w:rPr>
        <w:t>. Zmiany aktywnej konfiguracji muszą być widoczne natychmiast - nie dopuszcza się częściowych restartów urządzenia po dokonaniu zmian.</w:t>
      </w:r>
    </w:p>
    <w:p w14:paraId="0970FCEF" w14:textId="77777777" w:rsidR="00AA162A" w:rsidRPr="006E3A51" w:rsidRDefault="00AA162A" w:rsidP="00AA162A">
      <w:pPr>
        <w:numPr>
          <w:ilvl w:val="0"/>
          <w:numId w:val="3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Wysokość w szafie 19” – 1U o głębokości maksymalnie 55 cm</w:t>
      </w:r>
    </w:p>
    <w:p w14:paraId="4EA41A7D" w14:textId="3F706104" w:rsidR="00AA162A" w:rsidRPr="006E3A51" w:rsidRDefault="00AA162A" w:rsidP="00AA162A">
      <w:pPr>
        <w:numPr>
          <w:ilvl w:val="0"/>
          <w:numId w:val="3"/>
        </w:num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Maksymalny pobór mocy nie większy niż </w:t>
      </w:r>
      <w:r w:rsidR="00163A98">
        <w:rPr>
          <w:rFonts w:ascii="Times New Roman" w:hAnsi="Times New Roman" w:cs="Times New Roman"/>
          <w:sz w:val="20"/>
          <w:szCs w:val="20"/>
        </w:rPr>
        <w:t>635</w:t>
      </w:r>
      <w:r w:rsidRPr="006E3A51">
        <w:rPr>
          <w:rFonts w:ascii="Times New Roman" w:hAnsi="Times New Roman" w:cs="Times New Roman"/>
          <w:sz w:val="20"/>
          <w:szCs w:val="20"/>
        </w:rPr>
        <w:t xml:space="preserve">W </w:t>
      </w:r>
    </w:p>
    <w:p w14:paraId="08991A0F" w14:textId="584049B8" w:rsidR="00AA162A" w:rsidRPr="006E3A51" w:rsidRDefault="00CD78E8" w:rsidP="00AA162A">
      <w:pPr>
        <w:pStyle w:val="Akapitzlist"/>
        <w:numPr>
          <w:ilvl w:val="0"/>
          <w:numId w:val="3"/>
        </w:numPr>
        <w:adjustRightInd w:val="0"/>
        <w:snapToGri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5-letnia g</w:t>
      </w:r>
      <w:r w:rsidR="00AA162A" w:rsidRPr="006E3A51">
        <w:rPr>
          <w:rFonts w:ascii="Times New Roman" w:hAnsi="Times New Roman" w:cs="Times New Roman"/>
          <w:sz w:val="20"/>
          <w:szCs w:val="20"/>
        </w:rPr>
        <w:t>warancja producenta, obejmującą wszystkie elementy przełącznika (również zasilacze i wentylatory) zapewniającą dostawę sprawnego sprzętu na wymianę na maksymalnie następny dzień roboczy. Gwarancja musi zapewniać również dostęp do poprawek oprogramowania urządzenia oraz wsparcia technicznego z czasem odpowiedzi nie dłuższym niż 2 godziny od momentu zgłoszenia problemu z oprogramowaniem. Wymagana jest dostępność usługi w trybie co najmniej 8x5. Serwis musi być świadczony bezpośrednio przez producenta sprzętu w języku polskim. Cała komunikacja odbywać się musi bezpośrednio pomiędzy Zamawiającym i producentem sprzętu. Aktualizacje oprogramowania i poprawki muszą być dostępne (bezpośrednio od producenta) przez cały czas użytkowania przełącznika, również po wygaśnięciu kontraktu serwisowego.</w:t>
      </w:r>
    </w:p>
    <w:p w14:paraId="29E71929" w14:textId="77777777" w:rsidR="00944100" w:rsidRPr="006E3A51" w:rsidRDefault="00944100" w:rsidP="00944100">
      <w:pPr>
        <w:rPr>
          <w:rFonts w:ascii="Times New Roman" w:hAnsi="Times New Roman" w:cs="Times New Roman"/>
          <w:sz w:val="20"/>
          <w:szCs w:val="20"/>
        </w:rPr>
      </w:pPr>
    </w:p>
    <w:p w14:paraId="6683C765" w14:textId="0A77163A" w:rsidR="005B1713" w:rsidRPr="006E3A51" w:rsidRDefault="005B1713" w:rsidP="005B1713">
      <w:pPr>
        <w:pStyle w:val="Akapitzlist"/>
        <w:numPr>
          <w:ilvl w:val="0"/>
          <w:numId w:val="2"/>
        </w:numPr>
        <w:adjustRightInd w:val="0"/>
        <w:snapToGri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E3A51">
        <w:rPr>
          <w:rFonts w:ascii="Times New Roman" w:hAnsi="Times New Roman" w:cs="Times New Roman"/>
          <w:b/>
          <w:bCs/>
          <w:sz w:val="20"/>
          <w:szCs w:val="20"/>
        </w:rPr>
        <w:t xml:space="preserve">Przełącznik </w:t>
      </w:r>
      <w:r w:rsidR="0028409C" w:rsidRPr="006E3A51">
        <w:rPr>
          <w:rFonts w:ascii="Times New Roman" w:hAnsi="Times New Roman" w:cs="Times New Roman"/>
          <w:b/>
          <w:bCs/>
          <w:sz w:val="20"/>
          <w:szCs w:val="20"/>
        </w:rPr>
        <w:t xml:space="preserve">Ethernet </w:t>
      </w:r>
      <w:r w:rsidRPr="006E3A51">
        <w:rPr>
          <w:rFonts w:ascii="Times New Roman" w:hAnsi="Times New Roman" w:cs="Times New Roman"/>
          <w:b/>
          <w:bCs/>
          <w:sz w:val="20"/>
          <w:szCs w:val="20"/>
        </w:rPr>
        <w:t xml:space="preserve">typu </w:t>
      </w:r>
      <w:r w:rsidR="00E529D4" w:rsidRPr="006E3A51">
        <w:rPr>
          <w:rFonts w:ascii="Times New Roman" w:hAnsi="Times New Roman" w:cs="Times New Roman"/>
          <w:b/>
          <w:bCs/>
          <w:sz w:val="20"/>
          <w:szCs w:val="20"/>
        </w:rPr>
        <w:t>MGMT –</w:t>
      </w:r>
      <w:r w:rsidR="0028409C" w:rsidRPr="006E3A5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E3A51">
        <w:rPr>
          <w:rFonts w:ascii="Times New Roman" w:hAnsi="Times New Roman" w:cs="Times New Roman"/>
          <w:b/>
          <w:bCs/>
          <w:sz w:val="20"/>
          <w:szCs w:val="20"/>
        </w:rPr>
        <w:t>2 sztuki</w:t>
      </w:r>
    </w:p>
    <w:p w14:paraId="4CA1DF33" w14:textId="77777777" w:rsidR="000F55BF" w:rsidRPr="006E3A51" w:rsidRDefault="000F55BF" w:rsidP="00427B0B">
      <w:pPr>
        <w:pStyle w:val="Akapitzlist"/>
        <w:adjustRightInd w:val="0"/>
        <w:snapToGri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5FC6065" w14:textId="77777777" w:rsidR="008A4835" w:rsidRPr="006E3A51" w:rsidRDefault="008A4835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Minimum 48 porty 100/1000BastT umieszczonych z przodu obudowy</w:t>
      </w:r>
    </w:p>
    <w:p w14:paraId="4E0AEE70" w14:textId="77777777" w:rsidR="008A4835" w:rsidRPr="006E3A51" w:rsidRDefault="008A4835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trike/>
          <w:color w:val="FF0000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Minimum 4 porty 1/10-gigabitowe SFP+ umieszczone z przodu obudowy. </w:t>
      </w:r>
    </w:p>
    <w:p w14:paraId="146A202C" w14:textId="77777777" w:rsidR="008A4835" w:rsidRPr="006E3A51" w:rsidRDefault="008A4835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Przepustowość: minimum 175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Gb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 xml:space="preserve">/s (pełna prędkość, tzw.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wire-speed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 xml:space="preserve">, na wszystkich portach przełącznika) </w:t>
      </w:r>
    </w:p>
    <w:p w14:paraId="4660F786" w14:textId="77777777" w:rsidR="008A4835" w:rsidRPr="006E3A51" w:rsidRDefault="008A4835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Wydajność: minimum 98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Mp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>/s</w:t>
      </w:r>
    </w:p>
    <w:p w14:paraId="1104AAB9" w14:textId="77777777" w:rsidR="008A4835" w:rsidRPr="006E3A51" w:rsidRDefault="008A4835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Bufor pakietów: minimum 1 MB</w:t>
      </w:r>
    </w:p>
    <w:p w14:paraId="7B1622EA" w14:textId="77777777" w:rsidR="008A4835" w:rsidRPr="006E3A51" w:rsidRDefault="008A4835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Minimum 4GB pamięci operacyjnej</w:t>
      </w:r>
    </w:p>
    <w:p w14:paraId="1B46758E" w14:textId="77777777" w:rsidR="008A4835" w:rsidRPr="006E3A51" w:rsidRDefault="008A4835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lastRenderedPageBreak/>
        <w:t>Minimum 16GB wewnętrznej pamięci nieulotnej typu Flash (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eMMC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 xml:space="preserve">, CF, SSD, SD,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eUSB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>, SPI Flash).</w:t>
      </w:r>
    </w:p>
    <w:p w14:paraId="79187684" w14:textId="77777777" w:rsidR="008A4835" w:rsidRPr="006E3A51" w:rsidRDefault="008A4835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Dedykowany port konsoli USB-C</w:t>
      </w:r>
    </w:p>
    <w:p w14:paraId="3A878D0E" w14:textId="77777777" w:rsidR="008A4835" w:rsidRPr="006E3A51" w:rsidRDefault="008A4835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Port USB </w:t>
      </w:r>
      <w:bookmarkStart w:id="1" w:name="_Hlk150155563"/>
      <w:r w:rsidRPr="006E3A51">
        <w:rPr>
          <w:rFonts w:ascii="Times New Roman" w:hAnsi="Times New Roman" w:cs="Times New Roman"/>
          <w:sz w:val="20"/>
          <w:szCs w:val="20"/>
        </w:rPr>
        <w:t>2.0 (niezależny od portu konsoli USB)</w:t>
      </w:r>
    </w:p>
    <w:p w14:paraId="11B6EC98" w14:textId="55D5281F" w:rsidR="00314AF6" w:rsidRPr="006E3A51" w:rsidRDefault="00314AF6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Przepływ powietrza w kierunku od tyłu do przodu przełącznika</w:t>
      </w:r>
    </w:p>
    <w:bookmarkEnd w:id="1"/>
    <w:p w14:paraId="7D3B2986" w14:textId="77777777" w:rsidR="008A4835" w:rsidRPr="006E3A51" w:rsidRDefault="008A4835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Interfejs Bluetooth (dopuszcza się rozwiązanie w postaci adaptera Bluetooth, podłączanego do portu USB przełącznika, przy czym adapter musi pochodzić od tego samego producenta co przełącznik)</w:t>
      </w:r>
    </w:p>
    <w:p w14:paraId="61B4F8E8" w14:textId="77777777" w:rsidR="008A4835" w:rsidRPr="006E3A51" w:rsidRDefault="008A4835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Tablica adresów MAC o wielkości minimum 8000 pozycji</w:t>
      </w:r>
    </w:p>
    <w:p w14:paraId="76BDC69A" w14:textId="77777777" w:rsidR="008A4835" w:rsidRPr="006E3A51" w:rsidRDefault="008A4835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Obsługa Jumbo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Frames</w:t>
      </w:r>
      <w:proofErr w:type="spellEnd"/>
    </w:p>
    <w:p w14:paraId="6978F87B" w14:textId="77777777" w:rsidR="008A4835" w:rsidRPr="006E3A51" w:rsidRDefault="008A4835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Obsługa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sFlow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 xml:space="preserve"> lub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Netflow</w:t>
      </w:r>
      <w:proofErr w:type="spellEnd"/>
    </w:p>
    <w:p w14:paraId="60E16E4F" w14:textId="77777777" w:rsidR="008A4835" w:rsidRPr="006E3A51" w:rsidRDefault="008A4835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Obsługa skryptów w języku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Python</w:t>
      </w:r>
      <w:proofErr w:type="spellEnd"/>
    </w:p>
    <w:p w14:paraId="4351AE8E" w14:textId="77777777" w:rsidR="008A4835" w:rsidRPr="006E3A51" w:rsidRDefault="008A4835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Obsługa REST API</w:t>
      </w:r>
    </w:p>
    <w:p w14:paraId="2FA25FF8" w14:textId="77777777" w:rsidR="008A4835" w:rsidRPr="006E3A51" w:rsidRDefault="008A4835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Wbudowany mechanizm monitoringu, analizy i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troubleshootingu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 xml:space="preserve"> anomalii i problemów oraz zbierania danych sieciowych. Musi być możliwe podejmowanie akcji na podstawie zdefiniowanych polityk oraz wgrywanie i eksport skryptów pozwalających na indywidualizację monitorowanych danych. Musi być dostępna publicznie strona producenta zawierająca zatwierdzone przez niego, gotowe do użycia skrypty.  </w:t>
      </w:r>
    </w:p>
    <w:p w14:paraId="03487388" w14:textId="77777777" w:rsidR="008A4835" w:rsidRPr="006E3A51" w:rsidRDefault="008A4835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Obsługa RMON (minimum grupy 1,2,3 i 9)</w:t>
      </w:r>
    </w:p>
    <w:p w14:paraId="0D84D1FF" w14:textId="5546A8A6" w:rsidR="008A4835" w:rsidRPr="006E3A51" w:rsidRDefault="008A4835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Obsługa 4094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tagów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 xml:space="preserve"> IEEE 802.1Q oraz </w:t>
      </w:r>
      <w:r w:rsidR="00825AA9">
        <w:rPr>
          <w:rFonts w:ascii="Times New Roman" w:hAnsi="Times New Roman" w:cs="Times New Roman"/>
          <w:sz w:val="20"/>
          <w:szCs w:val="20"/>
        </w:rPr>
        <w:t>2000</w:t>
      </w:r>
      <w:r w:rsidR="00825AA9" w:rsidRPr="006E3A51">
        <w:rPr>
          <w:rFonts w:ascii="Times New Roman" w:hAnsi="Times New Roman" w:cs="Times New Roman"/>
          <w:sz w:val="20"/>
          <w:szCs w:val="20"/>
        </w:rPr>
        <w:t xml:space="preserve"> </w:t>
      </w:r>
      <w:r w:rsidRPr="006E3A51">
        <w:rPr>
          <w:rFonts w:ascii="Times New Roman" w:hAnsi="Times New Roman" w:cs="Times New Roman"/>
          <w:sz w:val="20"/>
          <w:szCs w:val="20"/>
        </w:rPr>
        <w:t>jednoczesnych sieci VLAN</w:t>
      </w:r>
    </w:p>
    <w:p w14:paraId="3B78CFD9" w14:textId="77777777" w:rsidR="008A4835" w:rsidRPr="006E3A51" w:rsidRDefault="008A4835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Obsługa standardu 802.1v</w:t>
      </w:r>
    </w:p>
    <w:p w14:paraId="24CA88C2" w14:textId="77777777" w:rsidR="008A4835" w:rsidRPr="006E3A51" w:rsidRDefault="008A4835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Obsługa protokołu MVRP</w:t>
      </w:r>
    </w:p>
    <w:p w14:paraId="08ED348D" w14:textId="77777777" w:rsidR="008A4835" w:rsidRPr="006E3A51" w:rsidRDefault="008A4835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Dostęp do urządzenia przez konsolę szeregową, HTTPS, SSHv2, SNMPv3, dedykowaną aplikację na urządzenia mobilne </w:t>
      </w:r>
    </w:p>
    <w:p w14:paraId="0F05AFEF" w14:textId="77777777" w:rsidR="008A4835" w:rsidRPr="006E3A51" w:rsidRDefault="008A4835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E3A51">
        <w:rPr>
          <w:rFonts w:ascii="Times New Roman" w:hAnsi="Times New Roman" w:cs="Times New Roman"/>
          <w:sz w:val="20"/>
          <w:szCs w:val="20"/>
          <w:lang w:val="en-US"/>
        </w:rPr>
        <w:t>Obsługa</w:t>
      </w:r>
      <w:proofErr w:type="spellEnd"/>
      <w:r w:rsidRPr="006E3A51">
        <w:rPr>
          <w:rFonts w:ascii="Times New Roman" w:hAnsi="Times New Roman" w:cs="Times New Roman"/>
          <w:sz w:val="20"/>
          <w:szCs w:val="20"/>
          <w:lang w:val="en-US"/>
        </w:rPr>
        <w:t xml:space="preserve"> Rapid Spanning Tree (802.1w) </w:t>
      </w:r>
      <w:proofErr w:type="spellStart"/>
      <w:r w:rsidRPr="006E3A51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6E3A51">
        <w:rPr>
          <w:rFonts w:ascii="Times New Roman" w:hAnsi="Times New Roman" w:cs="Times New Roman"/>
          <w:sz w:val="20"/>
          <w:szCs w:val="20"/>
          <w:lang w:val="en-US"/>
        </w:rPr>
        <w:t xml:space="preserve"> Multiple Spanning Tree (802.1s)</w:t>
      </w:r>
    </w:p>
    <w:p w14:paraId="683B2BD4" w14:textId="77777777" w:rsidR="008A4835" w:rsidRPr="006E3A51" w:rsidRDefault="008A4835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Obsługa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Secure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 xml:space="preserve"> FTP lub SCP</w:t>
      </w:r>
    </w:p>
    <w:p w14:paraId="410D5336" w14:textId="77777777" w:rsidR="008A4835" w:rsidRPr="006E3A51" w:rsidRDefault="008A4835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Obsługa łączy agregowanych zgodnie ze standardem 802.3ad Link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Aggregation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Protocol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 xml:space="preserve"> (LACP)</w:t>
      </w:r>
    </w:p>
    <w:p w14:paraId="373E0760" w14:textId="77777777" w:rsidR="008A4835" w:rsidRPr="006E3A51" w:rsidRDefault="008A4835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E3A51">
        <w:rPr>
          <w:rFonts w:ascii="Times New Roman" w:hAnsi="Times New Roman" w:cs="Times New Roman"/>
          <w:sz w:val="20"/>
          <w:szCs w:val="20"/>
          <w:lang w:val="en-US"/>
        </w:rPr>
        <w:t>Obsługa</w:t>
      </w:r>
      <w:proofErr w:type="spellEnd"/>
      <w:r w:rsidRPr="006E3A51">
        <w:rPr>
          <w:rFonts w:ascii="Times New Roman" w:hAnsi="Times New Roman" w:cs="Times New Roman"/>
          <w:sz w:val="20"/>
          <w:szCs w:val="20"/>
          <w:lang w:val="en-US"/>
        </w:rPr>
        <w:t xml:space="preserve"> SNTPv4 </w:t>
      </w:r>
      <w:proofErr w:type="spellStart"/>
      <w:r w:rsidRPr="006E3A51">
        <w:rPr>
          <w:rFonts w:ascii="Times New Roman" w:hAnsi="Times New Roman" w:cs="Times New Roman"/>
          <w:sz w:val="20"/>
          <w:szCs w:val="20"/>
          <w:lang w:val="en-US"/>
        </w:rPr>
        <w:t>lub</w:t>
      </w:r>
      <w:proofErr w:type="spellEnd"/>
      <w:r w:rsidRPr="006E3A51">
        <w:rPr>
          <w:rFonts w:ascii="Times New Roman" w:hAnsi="Times New Roman" w:cs="Times New Roman"/>
          <w:sz w:val="20"/>
          <w:szCs w:val="20"/>
          <w:lang w:val="en-US"/>
        </w:rPr>
        <w:t xml:space="preserve"> NTP</w:t>
      </w:r>
    </w:p>
    <w:p w14:paraId="61ADAFA9" w14:textId="77777777" w:rsidR="008A4835" w:rsidRPr="006E3A51" w:rsidRDefault="008A4835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E3A51">
        <w:rPr>
          <w:rFonts w:ascii="Times New Roman" w:hAnsi="Times New Roman" w:cs="Times New Roman"/>
          <w:sz w:val="20"/>
          <w:szCs w:val="20"/>
          <w:lang w:val="en-US"/>
        </w:rPr>
        <w:t>Wsparcie</w:t>
      </w:r>
      <w:proofErr w:type="spellEnd"/>
      <w:r w:rsidRPr="006E3A5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E3A51">
        <w:rPr>
          <w:rFonts w:ascii="Times New Roman" w:hAnsi="Times New Roman" w:cs="Times New Roman"/>
          <w:sz w:val="20"/>
          <w:szCs w:val="20"/>
          <w:lang w:val="en-US"/>
        </w:rPr>
        <w:t>dla</w:t>
      </w:r>
      <w:proofErr w:type="spellEnd"/>
      <w:r w:rsidRPr="006E3A51">
        <w:rPr>
          <w:rFonts w:ascii="Times New Roman" w:hAnsi="Times New Roman" w:cs="Times New Roman"/>
          <w:sz w:val="20"/>
          <w:szCs w:val="20"/>
          <w:lang w:val="en-US"/>
        </w:rPr>
        <w:t xml:space="preserve"> IPv6 (IPv6 host, dual stack, MLD snooping, ND snooping)</w:t>
      </w:r>
    </w:p>
    <w:p w14:paraId="5F38D2AA" w14:textId="77777777" w:rsidR="008A4835" w:rsidRPr="006E3A51" w:rsidRDefault="008A4835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E3A51">
        <w:rPr>
          <w:rFonts w:ascii="Times New Roman" w:hAnsi="Times New Roman" w:cs="Times New Roman"/>
          <w:sz w:val="20"/>
          <w:szCs w:val="20"/>
          <w:lang w:val="en-US"/>
        </w:rPr>
        <w:t>Obsługa</w:t>
      </w:r>
      <w:proofErr w:type="spellEnd"/>
      <w:r w:rsidRPr="006E3A51">
        <w:rPr>
          <w:rFonts w:ascii="Times New Roman" w:hAnsi="Times New Roman" w:cs="Times New Roman"/>
          <w:sz w:val="20"/>
          <w:szCs w:val="20"/>
          <w:lang w:val="en-US"/>
        </w:rPr>
        <w:t xml:space="preserve"> IEEE 802.1AB Link Layer Discovery Protocol (LLDP) </w:t>
      </w:r>
      <w:proofErr w:type="spellStart"/>
      <w:r w:rsidRPr="006E3A51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6E3A51">
        <w:rPr>
          <w:rFonts w:ascii="Times New Roman" w:hAnsi="Times New Roman" w:cs="Times New Roman"/>
          <w:sz w:val="20"/>
          <w:szCs w:val="20"/>
          <w:lang w:val="en-US"/>
        </w:rPr>
        <w:t xml:space="preserve"> LLDP Media Endpoint Discovery (LLDP-MED)</w:t>
      </w:r>
    </w:p>
    <w:p w14:paraId="21F6AFA8" w14:textId="77777777" w:rsidR="008A4835" w:rsidRPr="006E3A51" w:rsidRDefault="008A4835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Mechanizmy związane z zapewnieniem jakości usług w sieci: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prioryteryzacja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 xml:space="preserve"> zgodna z 802.1p,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ToS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 xml:space="preserve">, TCP/UDP,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DiffServ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 xml:space="preserve">, wsparcie dla 8 kolejek sprzętowych,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rate-limiting</w:t>
      </w:r>
      <w:proofErr w:type="spellEnd"/>
    </w:p>
    <w:p w14:paraId="0FBD8917" w14:textId="77777777" w:rsidR="008A4835" w:rsidRPr="006E3A51" w:rsidRDefault="008A4835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Obsługa uwierzytelniania użytkowników zgodna z 802.1x </w:t>
      </w:r>
    </w:p>
    <w:p w14:paraId="7540EEA6" w14:textId="77777777" w:rsidR="008A4835" w:rsidRPr="006E3A51" w:rsidRDefault="008A4835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Obsługa uwierzytelniania użytkowników w oparciu o adres MAC i serwer RADIUS</w:t>
      </w:r>
    </w:p>
    <w:p w14:paraId="57105874" w14:textId="77777777" w:rsidR="008A4835" w:rsidRPr="006E3A51" w:rsidRDefault="008A4835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Obsługa uwierzytelniania użytkowników w oparciu o stronę WWW</w:t>
      </w:r>
    </w:p>
    <w:p w14:paraId="291E479D" w14:textId="77777777" w:rsidR="008A4835" w:rsidRPr="006E3A51" w:rsidRDefault="008A4835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Obsługa uwierzytelniania wielu użytkowników na tym samym porcie w tym samym czasie</w:t>
      </w:r>
    </w:p>
    <w:p w14:paraId="09AE13FA" w14:textId="77777777" w:rsidR="008A4835" w:rsidRPr="006E3A51" w:rsidRDefault="008A4835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Obsługa autoryzacji logowania do urządzenia za pomocą serwerów RADIUS albo TACACS+</w:t>
      </w:r>
    </w:p>
    <w:p w14:paraId="76410B4C" w14:textId="77777777" w:rsidR="008A4835" w:rsidRPr="006E3A51" w:rsidRDefault="008A4835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Obsługa autoryzacji komend wydawanych do urządzenia za pomocą serwerów RADIUS albo TACACS+</w:t>
      </w:r>
    </w:p>
    <w:p w14:paraId="385B6CA1" w14:textId="77777777" w:rsidR="008A4835" w:rsidRPr="006E3A51" w:rsidRDefault="008A4835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Wbudowany serwer DHCP</w:t>
      </w:r>
    </w:p>
    <w:p w14:paraId="26632672" w14:textId="77777777" w:rsidR="008A4835" w:rsidRPr="006E3A51" w:rsidRDefault="008A4835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Obsługa funkcji User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Datagram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Protocol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 xml:space="preserve"> (UDP)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helper</w:t>
      </w:r>
      <w:proofErr w:type="spellEnd"/>
    </w:p>
    <w:p w14:paraId="44C6A19B" w14:textId="77777777" w:rsidR="008A4835" w:rsidRPr="006E3A51" w:rsidRDefault="008A4835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Obsługa blokowania nieautoryzowanych serwerów DHCP</w:t>
      </w:r>
    </w:p>
    <w:p w14:paraId="13328802" w14:textId="77777777" w:rsidR="008A4835" w:rsidRPr="006E3A51" w:rsidRDefault="008A4835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Obsługa mechanizmu wykrywania łączy jednokierunkowych typu Device Link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Detection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Protocol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 xml:space="preserve"> (DLDP),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Uni-Directional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 xml:space="preserve"> Link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Detection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 xml:space="preserve"> (UDLD), lub równoważnego</w:t>
      </w:r>
    </w:p>
    <w:p w14:paraId="14988042" w14:textId="77777777" w:rsidR="008A4835" w:rsidRPr="006E3A51" w:rsidRDefault="008A4835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Ochrona przed rekonfiguracją struktury topologii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Spanning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Tree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 xml:space="preserve"> (BPDU port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protection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>)</w:t>
      </w:r>
    </w:p>
    <w:p w14:paraId="397D1B0D" w14:textId="77777777" w:rsidR="008A4835" w:rsidRPr="006E3A51" w:rsidRDefault="008A4835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Obsługa list kontroli dostępu (ACL) bazujących na porcie lub na VLAN z uwzględnieniem adresów, MAC, IP i portów TCP/UDP </w:t>
      </w:r>
    </w:p>
    <w:p w14:paraId="0F83889C" w14:textId="77777777" w:rsidR="008A4835" w:rsidRPr="006E3A51" w:rsidRDefault="008A4835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lastRenderedPageBreak/>
        <w:t>Zakres pracy od 0 do 45°C</w:t>
      </w:r>
    </w:p>
    <w:p w14:paraId="441C75B4" w14:textId="12C0CC1D" w:rsidR="008A4835" w:rsidRPr="006E3A51" w:rsidRDefault="008A4835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Zasilacz zintegrowany pobierający maksymalnie 4</w:t>
      </w:r>
      <w:r w:rsidR="00035623">
        <w:rPr>
          <w:rFonts w:ascii="Times New Roman" w:hAnsi="Times New Roman" w:cs="Times New Roman"/>
          <w:sz w:val="20"/>
          <w:szCs w:val="20"/>
        </w:rPr>
        <w:t>50</w:t>
      </w:r>
      <w:r w:rsidRPr="006E3A51">
        <w:rPr>
          <w:rFonts w:ascii="Times New Roman" w:hAnsi="Times New Roman" w:cs="Times New Roman"/>
          <w:sz w:val="20"/>
          <w:szCs w:val="20"/>
        </w:rPr>
        <w:t>W</w:t>
      </w:r>
    </w:p>
    <w:p w14:paraId="12DC5A9A" w14:textId="3BB25062" w:rsidR="008A4835" w:rsidRPr="006E3A51" w:rsidRDefault="00EC3D0F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Przełącznik możliwy do zainstalowania w szafie RACK.</w:t>
      </w:r>
      <w:r w:rsidR="008A4835" w:rsidRPr="006E3A51">
        <w:rPr>
          <w:rFonts w:ascii="Times New Roman" w:hAnsi="Times New Roman" w:cs="Times New Roman"/>
          <w:sz w:val="20"/>
          <w:szCs w:val="20"/>
        </w:rPr>
        <w:t xml:space="preserve"> Maksymalna wysokość obudowy 1U, maksymalna </w:t>
      </w:r>
      <w:r w:rsidR="008A4835" w:rsidRPr="006E3A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głębokość obudowy </w:t>
      </w:r>
      <w:r w:rsidR="00D47422">
        <w:rPr>
          <w:rFonts w:ascii="Times New Roman" w:hAnsi="Times New Roman" w:cs="Times New Roman"/>
          <w:color w:val="000000" w:themeColor="text1"/>
          <w:sz w:val="20"/>
          <w:szCs w:val="20"/>
        </w:rPr>
        <w:t>50</w:t>
      </w:r>
      <w:r w:rsidR="00D47422" w:rsidRPr="006E3A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A4835" w:rsidRPr="006E3A51">
        <w:rPr>
          <w:rFonts w:ascii="Times New Roman" w:hAnsi="Times New Roman" w:cs="Times New Roman"/>
          <w:color w:val="000000" w:themeColor="text1"/>
          <w:sz w:val="20"/>
          <w:szCs w:val="20"/>
        </w:rPr>
        <w:t>cm.</w:t>
      </w:r>
    </w:p>
    <w:p w14:paraId="2A8C821D" w14:textId="77777777" w:rsidR="008A4835" w:rsidRPr="006E3A51" w:rsidRDefault="008A4835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Jeżeli do działania któregokolwiek z wymienionych protokołów i funkcji wymagana jest dodatkowa licencja to należy ją dostarczyć w ramach tego postępowania</w:t>
      </w:r>
    </w:p>
    <w:p w14:paraId="6B6866E7" w14:textId="77777777" w:rsidR="008A4835" w:rsidRPr="006E3A51" w:rsidRDefault="008A4835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Wszystkie dostępne na przełączniku funkcje (tak wyspecyfikowane jak i nie wyspecyfikowane) muszą być dostępne przez cały okres jego użytkowania (permanentne), nie dopuszcza się licencji czasowych i subskrypcji.  </w:t>
      </w:r>
    </w:p>
    <w:p w14:paraId="1F4099FD" w14:textId="77777777" w:rsidR="008A4835" w:rsidRPr="006E3A51" w:rsidRDefault="008A4835" w:rsidP="008A48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Dożywotnia (minimum 5 lat po zakończeniu produkcji, przy czym, jeżeli data zakończenia produkcji jest ogłoszona to nie może być ona krótsza niż 2 lata po dostarczeniu sprzętu) gwarancja producenta obejmująca wszystkie elementy przełącznika (również zasilacze i wentylatory) zapewniająca wysyłkę sprzętu na podmianę maksymalnie na następny dzień roboczy. Serwis musi zapewniać również dostęp do poprawek i aktualizacji oprogramowania oraz wsparcia technicznego przez cały okres trwania gwarancji. Serwis musi być świadczony bezpośrednio przez producenta sprzętu w języku polskim. Cała komunikacja odbywać się musi bezpośrednio pomiędzy Zamawiającym i producentem sprzętu.</w:t>
      </w:r>
    </w:p>
    <w:p w14:paraId="01F1030F" w14:textId="125E510C" w:rsidR="0060716C" w:rsidRPr="00BE6873" w:rsidRDefault="00896275" w:rsidP="0060716C">
      <w:pPr>
        <w:pStyle w:val="NormalnyWeb"/>
        <w:shd w:val="clear" w:color="auto" w:fill="FFFFFF"/>
        <w:rPr>
          <w:b/>
          <w:bCs/>
          <w:sz w:val="40"/>
          <w:szCs w:val="40"/>
        </w:rPr>
      </w:pPr>
      <w:r w:rsidRPr="00896275">
        <w:rPr>
          <w:rFonts w:ascii="Verdana" w:hAnsi="Verdana"/>
          <w:b/>
          <w:bCs/>
          <w:sz w:val="16"/>
          <w:szCs w:val="16"/>
        </w:rPr>
        <w:t>Urzą</w:t>
      </w:r>
      <w:r w:rsidRPr="00896275">
        <w:rPr>
          <w:rFonts w:ascii="Arial" w:hAnsi="Arial" w:cs="Arial"/>
          <w:b/>
          <w:bCs/>
          <w:sz w:val="16"/>
          <w:szCs w:val="16"/>
        </w:rPr>
        <w:t>d</w:t>
      </w:r>
      <w:r w:rsidRPr="00896275">
        <w:rPr>
          <w:rFonts w:ascii="Verdana" w:hAnsi="Verdana"/>
          <w:b/>
          <w:bCs/>
          <w:sz w:val="16"/>
          <w:szCs w:val="16"/>
        </w:rPr>
        <w:t>zenia</w:t>
      </w:r>
      <w:r w:rsidR="0060716C" w:rsidRPr="00BE6873">
        <w:rPr>
          <w:rFonts w:ascii="Verdana" w:hAnsi="Verdana"/>
          <w:b/>
          <w:bCs/>
          <w:sz w:val="16"/>
          <w:szCs w:val="16"/>
        </w:rPr>
        <w:t xml:space="preserve">: </w:t>
      </w:r>
      <w:r w:rsidRPr="00896275">
        <w:rPr>
          <w:rFonts w:ascii="Verdana" w:hAnsi="Verdana"/>
          <w:b/>
          <w:bCs/>
          <w:sz w:val="16"/>
          <w:szCs w:val="16"/>
        </w:rPr>
        <w:t>Przełą</w:t>
      </w:r>
      <w:r w:rsidRPr="00896275">
        <w:rPr>
          <w:rFonts w:ascii="Arial" w:hAnsi="Arial" w:cs="Arial"/>
          <w:b/>
          <w:bCs/>
          <w:sz w:val="16"/>
          <w:szCs w:val="16"/>
        </w:rPr>
        <w:t>c</w:t>
      </w:r>
      <w:r w:rsidRPr="00896275">
        <w:rPr>
          <w:rFonts w:ascii="Verdana" w:hAnsi="Verdana"/>
          <w:b/>
          <w:bCs/>
          <w:sz w:val="16"/>
          <w:szCs w:val="16"/>
        </w:rPr>
        <w:t>znik</w:t>
      </w:r>
      <w:r w:rsidR="0060716C" w:rsidRPr="00BE6873">
        <w:rPr>
          <w:rFonts w:ascii="Verdana" w:hAnsi="Verdana"/>
          <w:b/>
          <w:bCs/>
          <w:sz w:val="16"/>
          <w:szCs w:val="16"/>
        </w:rPr>
        <w:t xml:space="preserve"> Ethernet typu MGMT – 2 sztuki, </w:t>
      </w:r>
      <w:r w:rsidR="0060716C" w:rsidRPr="0060716C">
        <w:rPr>
          <w:rFonts w:ascii="Verdana" w:hAnsi="Verdana"/>
          <w:b/>
          <w:bCs/>
          <w:sz w:val="16"/>
          <w:szCs w:val="16"/>
        </w:rPr>
        <w:t>Przełącznik</w:t>
      </w:r>
      <w:r w:rsidR="0060716C" w:rsidRPr="00BE6873">
        <w:rPr>
          <w:rFonts w:ascii="Verdana" w:hAnsi="Verdana"/>
          <w:b/>
          <w:bCs/>
          <w:sz w:val="16"/>
          <w:szCs w:val="16"/>
        </w:rPr>
        <w:t xml:space="preserve"> Ethernet typu </w:t>
      </w:r>
      <w:proofErr w:type="spellStart"/>
      <w:r w:rsidR="0060716C" w:rsidRPr="00BE6873">
        <w:rPr>
          <w:rFonts w:ascii="Verdana" w:hAnsi="Verdana"/>
          <w:b/>
          <w:bCs/>
          <w:sz w:val="16"/>
          <w:szCs w:val="16"/>
        </w:rPr>
        <w:t>ToR</w:t>
      </w:r>
      <w:proofErr w:type="spellEnd"/>
      <w:r w:rsidR="0060716C" w:rsidRPr="00BE6873">
        <w:rPr>
          <w:rFonts w:ascii="Verdana" w:hAnsi="Verdana"/>
          <w:b/>
          <w:bCs/>
          <w:sz w:val="16"/>
          <w:szCs w:val="16"/>
        </w:rPr>
        <w:t>(</w:t>
      </w:r>
      <w:proofErr w:type="spellStart"/>
      <w:r w:rsidR="0060716C" w:rsidRPr="00BE6873">
        <w:rPr>
          <w:rFonts w:ascii="Verdana" w:hAnsi="Verdana"/>
          <w:b/>
          <w:bCs/>
          <w:sz w:val="16"/>
          <w:szCs w:val="16"/>
        </w:rPr>
        <w:t>Leaf</w:t>
      </w:r>
      <w:proofErr w:type="spellEnd"/>
      <w:r w:rsidR="0060716C" w:rsidRPr="00BE6873">
        <w:rPr>
          <w:rFonts w:ascii="Verdana" w:hAnsi="Verdana"/>
          <w:b/>
          <w:bCs/>
          <w:sz w:val="16"/>
          <w:szCs w:val="16"/>
        </w:rPr>
        <w:t xml:space="preserve">) – 2 sztuki oraz II. </w:t>
      </w:r>
      <w:proofErr w:type="spellStart"/>
      <w:r w:rsidR="0060716C" w:rsidRPr="00BE6873">
        <w:rPr>
          <w:rFonts w:ascii="Verdana" w:hAnsi="Verdana"/>
          <w:b/>
          <w:bCs/>
          <w:sz w:val="16"/>
          <w:szCs w:val="16"/>
        </w:rPr>
        <w:t>Przełącznik</w:t>
      </w:r>
      <w:proofErr w:type="spellEnd"/>
      <w:r w:rsidR="0060716C" w:rsidRPr="00BE6873">
        <w:rPr>
          <w:rFonts w:ascii="Verdana" w:hAnsi="Verdana"/>
          <w:b/>
          <w:bCs/>
          <w:sz w:val="16"/>
          <w:szCs w:val="16"/>
        </w:rPr>
        <w:t xml:space="preserve"> Ethernet typu </w:t>
      </w:r>
      <w:proofErr w:type="spellStart"/>
      <w:r w:rsidR="0060716C" w:rsidRPr="00BE6873">
        <w:rPr>
          <w:rFonts w:ascii="Verdana" w:hAnsi="Verdana"/>
          <w:b/>
          <w:bCs/>
          <w:sz w:val="16"/>
          <w:szCs w:val="16"/>
        </w:rPr>
        <w:t>Spine</w:t>
      </w:r>
      <w:proofErr w:type="spellEnd"/>
      <w:r w:rsidR="0060716C" w:rsidRPr="00BE6873">
        <w:rPr>
          <w:rFonts w:ascii="Verdana" w:hAnsi="Verdana"/>
          <w:b/>
          <w:bCs/>
          <w:sz w:val="16"/>
          <w:szCs w:val="16"/>
        </w:rPr>
        <w:t xml:space="preserve"> – 2 sztuki winny </w:t>
      </w:r>
      <w:r w:rsidR="0060716C" w:rsidRPr="0060716C">
        <w:rPr>
          <w:rFonts w:ascii="Verdana" w:hAnsi="Verdana"/>
          <w:b/>
          <w:bCs/>
          <w:sz w:val="16"/>
          <w:szCs w:val="16"/>
        </w:rPr>
        <w:t>pochodzić</w:t>
      </w:r>
      <w:r w:rsidR="0060716C" w:rsidRPr="00BE6873">
        <w:rPr>
          <w:rFonts w:ascii="Verdana" w:hAnsi="Verdana"/>
          <w:b/>
          <w:bCs/>
          <w:sz w:val="16"/>
          <w:szCs w:val="16"/>
        </w:rPr>
        <w:t xml:space="preserve">́ od jednego producenta dla zachowania pełni </w:t>
      </w:r>
      <w:r w:rsidRPr="00896275">
        <w:rPr>
          <w:rFonts w:ascii="Verdana" w:hAnsi="Verdana"/>
          <w:b/>
          <w:bCs/>
          <w:sz w:val="16"/>
          <w:szCs w:val="16"/>
        </w:rPr>
        <w:t>integralności</w:t>
      </w:r>
      <w:r w:rsidR="0060716C" w:rsidRPr="00BE6873">
        <w:rPr>
          <w:rFonts w:ascii="Verdana" w:hAnsi="Verdana"/>
          <w:b/>
          <w:bCs/>
          <w:sz w:val="16"/>
          <w:szCs w:val="16"/>
        </w:rPr>
        <w:t xml:space="preserve"> oraz </w:t>
      </w:r>
      <w:proofErr w:type="spellStart"/>
      <w:r w:rsidR="0060716C" w:rsidRPr="00BE6873">
        <w:rPr>
          <w:rFonts w:ascii="Verdana" w:hAnsi="Verdana"/>
          <w:b/>
          <w:bCs/>
          <w:sz w:val="16"/>
          <w:szCs w:val="16"/>
        </w:rPr>
        <w:t>spójności</w:t>
      </w:r>
      <w:proofErr w:type="spellEnd"/>
      <w:r w:rsidR="0060716C" w:rsidRPr="00BE6873">
        <w:rPr>
          <w:rFonts w:ascii="Verdana" w:hAnsi="Verdana"/>
          <w:b/>
          <w:bCs/>
          <w:sz w:val="16"/>
          <w:szCs w:val="16"/>
        </w:rPr>
        <w:t xml:space="preserve"> dla mechanizmu monitoringu, analizy i </w:t>
      </w:r>
      <w:proofErr w:type="spellStart"/>
      <w:r w:rsidR="0060716C" w:rsidRPr="00BE6873">
        <w:rPr>
          <w:rFonts w:ascii="Verdana" w:hAnsi="Verdana"/>
          <w:b/>
          <w:bCs/>
          <w:sz w:val="16"/>
          <w:szCs w:val="16"/>
        </w:rPr>
        <w:t>troubleshootingu</w:t>
      </w:r>
      <w:proofErr w:type="spellEnd"/>
      <w:r w:rsidR="0060716C" w:rsidRPr="00BE6873">
        <w:rPr>
          <w:rFonts w:ascii="Verdana" w:hAnsi="Verdana"/>
          <w:b/>
          <w:bCs/>
          <w:sz w:val="16"/>
          <w:szCs w:val="16"/>
        </w:rPr>
        <w:t xml:space="preserve"> anomalii i </w:t>
      </w:r>
      <w:r w:rsidR="0060716C" w:rsidRPr="0060716C">
        <w:rPr>
          <w:rFonts w:ascii="Verdana" w:hAnsi="Verdana"/>
          <w:b/>
          <w:bCs/>
          <w:sz w:val="16"/>
          <w:szCs w:val="16"/>
        </w:rPr>
        <w:t>problemów</w:t>
      </w:r>
      <w:r w:rsidR="0060716C" w:rsidRPr="00BE6873">
        <w:rPr>
          <w:rFonts w:ascii="Verdana" w:hAnsi="Verdana"/>
          <w:b/>
          <w:bCs/>
          <w:sz w:val="16"/>
          <w:szCs w:val="16"/>
        </w:rPr>
        <w:t xml:space="preserve"> oraz zbierania danych sieciowych </w:t>
      </w:r>
    </w:p>
    <w:p w14:paraId="2ADC7511" w14:textId="7E30438A" w:rsidR="005B1713" w:rsidRPr="006E3A51" w:rsidRDefault="005B1713" w:rsidP="00944100">
      <w:pPr>
        <w:rPr>
          <w:rFonts w:ascii="Times New Roman" w:hAnsi="Times New Roman" w:cs="Times New Roman"/>
          <w:sz w:val="20"/>
          <w:szCs w:val="20"/>
        </w:rPr>
      </w:pPr>
    </w:p>
    <w:p w14:paraId="481202EF" w14:textId="3CFCC8A0" w:rsidR="0028409C" w:rsidRPr="006E3A51" w:rsidRDefault="00DE0080" w:rsidP="00E925AB">
      <w:pPr>
        <w:pStyle w:val="Akapitzlist"/>
        <w:numPr>
          <w:ilvl w:val="0"/>
          <w:numId w:val="2"/>
        </w:numPr>
        <w:adjustRightInd w:val="0"/>
        <w:snapToGri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E3A51">
        <w:rPr>
          <w:rFonts w:ascii="Times New Roman" w:hAnsi="Times New Roman" w:cs="Times New Roman"/>
          <w:b/>
          <w:bCs/>
          <w:sz w:val="20"/>
          <w:szCs w:val="20"/>
        </w:rPr>
        <w:t>Oprogramowanie</w:t>
      </w:r>
      <w:r w:rsidR="0028409C" w:rsidRPr="006E3A51">
        <w:rPr>
          <w:rFonts w:ascii="Times New Roman" w:hAnsi="Times New Roman" w:cs="Times New Roman"/>
          <w:b/>
          <w:bCs/>
          <w:sz w:val="20"/>
          <w:szCs w:val="20"/>
        </w:rPr>
        <w:t xml:space="preserve"> zarządzające przełącznikami Ethernet</w:t>
      </w:r>
    </w:p>
    <w:p w14:paraId="0A9F07FE" w14:textId="7ECA090D" w:rsidR="0028409C" w:rsidRPr="006E3A51" w:rsidRDefault="0028409C" w:rsidP="0028409C">
      <w:pPr>
        <w:adjustRightInd w:val="0"/>
        <w:snapToGrid w:val="0"/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E3A51">
        <w:rPr>
          <w:rFonts w:ascii="Times New Roman" w:hAnsi="Times New Roman" w:cs="Times New Roman"/>
          <w:bCs/>
          <w:sz w:val="20"/>
          <w:szCs w:val="20"/>
        </w:rPr>
        <w:t>Wymagania minimalne:</w:t>
      </w:r>
    </w:p>
    <w:p w14:paraId="2A5438F7" w14:textId="77777777" w:rsidR="00DE0080" w:rsidRPr="006E3A51" w:rsidRDefault="00DE0080" w:rsidP="0028409C">
      <w:pPr>
        <w:pStyle w:val="Akapitzlist"/>
        <w:numPr>
          <w:ilvl w:val="0"/>
          <w:numId w:val="6"/>
        </w:numPr>
        <w:adjustRightInd w:val="0"/>
        <w:snapToGrid w:val="0"/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E3A51">
        <w:rPr>
          <w:rFonts w:ascii="Times New Roman" w:hAnsi="Times New Roman" w:cs="Times New Roman"/>
          <w:color w:val="212121"/>
          <w:sz w:val="20"/>
          <w:szCs w:val="20"/>
        </w:rPr>
        <w:t>Oprogramowanie musi być dedykowanym rozwiązaniem producenta przełączników Ethernet.</w:t>
      </w:r>
    </w:p>
    <w:p w14:paraId="1052E415" w14:textId="379F0669" w:rsidR="00DE0080" w:rsidRPr="006E3A51" w:rsidRDefault="00DE0080" w:rsidP="0028409C">
      <w:pPr>
        <w:pStyle w:val="Akapitzlist"/>
        <w:numPr>
          <w:ilvl w:val="0"/>
          <w:numId w:val="6"/>
        </w:numPr>
        <w:adjustRightInd w:val="0"/>
        <w:snapToGrid w:val="0"/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E3A51">
        <w:rPr>
          <w:rFonts w:ascii="Times New Roman" w:hAnsi="Times New Roman" w:cs="Times New Roman"/>
          <w:bCs/>
          <w:sz w:val="20"/>
          <w:szCs w:val="20"/>
        </w:rPr>
        <w:t xml:space="preserve">   Oprogramowania musi umożliwiać zdalne zarządzenie oraz automatyzacje konfiguracji na przełącznikach Ethernet</w:t>
      </w:r>
    </w:p>
    <w:p w14:paraId="047882D7" w14:textId="5122423F" w:rsidR="00DE0080" w:rsidRPr="006E3A51" w:rsidRDefault="0028409C" w:rsidP="0028409C">
      <w:pPr>
        <w:pStyle w:val="Akapitzlist"/>
        <w:numPr>
          <w:ilvl w:val="0"/>
          <w:numId w:val="6"/>
        </w:numPr>
        <w:adjustRightInd w:val="0"/>
        <w:snapToGrid w:val="0"/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E3A51">
        <w:rPr>
          <w:rFonts w:ascii="Times New Roman" w:hAnsi="Times New Roman" w:cs="Times New Roman"/>
          <w:bCs/>
          <w:sz w:val="20"/>
          <w:szCs w:val="20"/>
        </w:rPr>
        <w:t>Automatyzacja z użyciem oprogramowanie powinna umożliwiać takie funkcjonalności jak:</w:t>
      </w:r>
    </w:p>
    <w:p w14:paraId="7B54902D" w14:textId="3EE89245" w:rsidR="00DE0080" w:rsidRPr="006E3A51" w:rsidRDefault="0028409C" w:rsidP="00DE0080">
      <w:pPr>
        <w:pStyle w:val="Akapitzlist"/>
        <w:numPr>
          <w:ilvl w:val="1"/>
          <w:numId w:val="6"/>
        </w:numPr>
        <w:adjustRightInd w:val="0"/>
        <w:snapToGrid w:val="0"/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E3A51">
        <w:rPr>
          <w:rFonts w:ascii="Times New Roman" w:hAnsi="Times New Roman" w:cs="Times New Roman"/>
          <w:bCs/>
          <w:sz w:val="20"/>
          <w:szCs w:val="20"/>
        </w:rPr>
        <w:t xml:space="preserve">Zero </w:t>
      </w:r>
      <w:proofErr w:type="spellStart"/>
      <w:r w:rsidRPr="006E3A51">
        <w:rPr>
          <w:rFonts w:ascii="Times New Roman" w:hAnsi="Times New Roman" w:cs="Times New Roman"/>
          <w:bCs/>
          <w:sz w:val="20"/>
          <w:szCs w:val="20"/>
        </w:rPr>
        <w:t>Touch</w:t>
      </w:r>
      <w:proofErr w:type="spellEnd"/>
      <w:r w:rsidRPr="006E3A5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6E3A51">
        <w:rPr>
          <w:rFonts w:ascii="Times New Roman" w:hAnsi="Times New Roman" w:cs="Times New Roman"/>
          <w:bCs/>
          <w:sz w:val="20"/>
          <w:szCs w:val="20"/>
        </w:rPr>
        <w:t>Provisioning</w:t>
      </w:r>
      <w:proofErr w:type="spellEnd"/>
    </w:p>
    <w:p w14:paraId="7E3E4A8E" w14:textId="36BF25D1" w:rsidR="00DE0080" w:rsidRPr="006E3A51" w:rsidRDefault="0042202F" w:rsidP="00DE0080">
      <w:pPr>
        <w:pStyle w:val="Akapitzlist"/>
        <w:numPr>
          <w:ilvl w:val="1"/>
          <w:numId w:val="6"/>
        </w:numPr>
        <w:adjustRightInd w:val="0"/>
        <w:snapToGrid w:val="0"/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E3A51">
        <w:rPr>
          <w:rFonts w:ascii="Times New Roman" w:hAnsi="Times New Roman" w:cs="Times New Roman"/>
          <w:bCs/>
          <w:sz w:val="20"/>
          <w:szCs w:val="20"/>
        </w:rPr>
        <w:t xml:space="preserve">automatyczny </w:t>
      </w:r>
      <w:proofErr w:type="spellStart"/>
      <w:r w:rsidRPr="006E3A51">
        <w:rPr>
          <w:rFonts w:ascii="Times New Roman" w:hAnsi="Times New Roman" w:cs="Times New Roman"/>
          <w:bCs/>
          <w:sz w:val="20"/>
          <w:szCs w:val="20"/>
        </w:rPr>
        <w:t>provisoning</w:t>
      </w:r>
      <w:proofErr w:type="spellEnd"/>
      <w:r w:rsidRPr="006E3A51">
        <w:rPr>
          <w:rFonts w:ascii="Times New Roman" w:hAnsi="Times New Roman" w:cs="Times New Roman"/>
          <w:bCs/>
          <w:sz w:val="20"/>
          <w:szCs w:val="20"/>
        </w:rPr>
        <w:t xml:space="preserve"> konfiguracji na urządzenie zgodnie z stworzonym szablonem</w:t>
      </w:r>
    </w:p>
    <w:p w14:paraId="1E3EA751" w14:textId="5ECCF5C6" w:rsidR="00DE0080" w:rsidRPr="006E3A51" w:rsidRDefault="0042202F" w:rsidP="00DE0080">
      <w:pPr>
        <w:pStyle w:val="Akapitzlist"/>
        <w:numPr>
          <w:ilvl w:val="1"/>
          <w:numId w:val="6"/>
        </w:numPr>
        <w:adjustRightInd w:val="0"/>
        <w:snapToGrid w:val="0"/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E3A51">
        <w:rPr>
          <w:rFonts w:ascii="Times New Roman" w:hAnsi="Times New Roman" w:cs="Times New Roman"/>
          <w:bCs/>
          <w:sz w:val="20"/>
          <w:szCs w:val="20"/>
        </w:rPr>
        <w:t xml:space="preserve"> zarządzenie politykami bezpieczeństwa na zarządzanych urządzeniach </w:t>
      </w:r>
    </w:p>
    <w:p w14:paraId="551C5A3F" w14:textId="1CC928AA" w:rsidR="00DE0080" w:rsidRPr="006E3A51" w:rsidRDefault="00DE0080" w:rsidP="00DE0080">
      <w:pPr>
        <w:pStyle w:val="Akapitzlist"/>
        <w:numPr>
          <w:ilvl w:val="0"/>
          <w:numId w:val="6"/>
        </w:numPr>
        <w:adjustRightInd w:val="0"/>
        <w:snapToGrid w:val="0"/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E3A51">
        <w:rPr>
          <w:rFonts w:ascii="Times New Roman" w:hAnsi="Times New Roman" w:cs="Times New Roman"/>
          <w:bCs/>
          <w:sz w:val="20"/>
          <w:szCs w:val="20"/>
        </w:rPr>
        <w:t>Licencja oprogramowania musi zapewniać dostęp do wymaganych funkcjonalności przez okres minimum 5 lat</w:t>
      </w:r>
    </w:p>
    <w:p w14:paraId="48D7E2C0" w14:textId="77777777" w:rsidR="00DE0080" w:rsidRPr="006E3A51" w:rsidRDefault="00DE0080" w:rsidP="00DE0080">
      <w:pPr>
        <w:adjustRightInd w:val="0"/>
        <w:snapToGrid w:val="0"/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440FB21" w14:textId="112E0BE8" w:rsidR="00E925AB" w:rsidRPr="006E3A51" w:rsidRDefault="00E925AB" w:rsidP="00E925AB">
      <w:pPr>
        <w:pStyle w:val="Akapitzlist"/>
        <w:numPr>
          <w:ilvl w:val="0"/>
          <w:numId w:val="2"/>
        </w:numPr>
        <w:adjustRightInd w:val="0"/>
        <w:snapToGri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E3A51">
        <w:rPr>
          <w:rFonts w:ascii="Times New Roman" w:hAnsi="Times New Roman" w:cs="Times New Roman"/>
          <w:b/>
          <w:bCs/>
          <w:sz w:val="20"/>
          <w:szCs w:val="20"/>
        </w:rPr>
        <w:t xml:space="preserve">Przełącznik typu </w:t>
      </w:r>
      <w:r w:rsidR="006F1A99" w:rsidRPr="006E3A51">
        <w:rPr>
          <w:rFonts w:ascii="Times New Roman" w:hAnsi="Times New Roman" w:cs="Times New Roman"/>
          <w:b/>
          <w:bCs/>
          <w:sz w:val="20"/>
          <w:szCs w:val="20"/>
        </w:rPr>
        <w:t>SAN</w:t>
      </w:r>
      <w:r w:rsidRPr="006E3A5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2B6580" w:rsidRPr="006E3A51">
        <w:rPr>
          <w:rFonts w:ascii="Times New Roman" w:hAnsi="Times New Roman" w:cs="Times New Roman"/>
          <w:b/>
          <w:bCs/>
          <w:sz w:val="20"/>
          <w:szCs w:val="20"/>
        </w:rPr>
        <w:t>FibreChannel</w:t>
      </w:r>
      <w:proofErr w:type="spellEnd"/>
      <w:r w:rsidRPr="006E3A51">
        <w:rPr>
          <w:rFonts w:ascii="Times New Roman" w:hAnsi="Times New Roman" w:cs="Times New Roman"/>
          <w:b/>
          <w:bCs/>
          <w:sz w:val="20"/>
          <w:szCs w:val="20"/>
        </w:rPr>
        <w:t xml:space="preserve"> –</w:t>
      </w:r>
      <w:r w:rsidR="00CC35FB" w:rsidRPr="006E3A5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E3A51">
        <w:rPr>
          <w:rFonts w:ascii="Times New Roman" w:hAnsi="Times New Roman" w:cs="Times New Roman"/>
          <w:b/>
          <w:bCs/>
          <w:sz w:val="20"/>
          <w:szCs w:val="20"/>
        </w:rPr>
        <w:t>2 sztuki</w:t>
      </w:r>
    </w:p>
    <w:p w14:paraId="6DAA0443" w14:textId="77777777" w:rsidR="00B36537" w:rsidRPr="006E3A51" w:rsidRDefault="00B36537" w:rsidP="006F1A99">
      <w:p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8CADFEF" w14:textId="1D877B49" w:rsidR="00B36537" w:rsidRPr="006E3A51" w:rsidRDefault="00B36537" w:rsidP="006F1A99">
      <w:p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Wymagania minimalne:</w:t>
      </w:r>
    </w:p>
    <w:p w14:paraId="2D5B0442" w14:textId="77777777" w:rsidR="00B36537" w:rsidRPr="006E3A51" w:rsidRDefault="00B36537" w:rsidP="006F1A99">
      <w:pPr>
        <w:adjustRightInd w:val="0"/>
        <w:snapToGrid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51F9CFD" w14:textId="08832CDF" w:rsidR="00E925AB" w:rsidRPr="006E3A51" w:rsidRDefault="006F1A99" w:rsidP="00BB0129">
      <w:pPr>
        <w:pStyle w:val="Akapitzlist"/>
        <w:numPr>
          <w:ilvl w:val="0"/>
          <w:numId w:val="4"/>
        </w:numPr>
        <w:adjustRightInd w:val="0"/>
        <w:snapToGri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Przełącznik musi posiadać</w:t>
      </w:r>
      <w:r w:rsidR="00B36537" w:rsidRPr="006E3A51">
        <w:rPr>
          <w:rFonts w:ascii="Times New Roman" w:hAnsi="Times New Roman" w:cs="Times New Roman"/>
          <w:sz w:val="20"/>
          <w:szCs w:val="20"/>
        </w:rPr>
        <w:t xml:space="preserve"> </w:t>
      </w:r>
      <w:r w:rsidR="00E925AB" w:rsidRPr="006E3A51">
        <w:rPr>
          <w:rFonts w:ascii="Times New Roman" w:hAnsi="Times New Roman" w:cs="Times New Roman"/>
          <w:sz w:val="20"/>
          <w:szCs w:val="20"/>
        </w:rPr>
        <w:t xml:space="preserve">co najmniej </w:t>
      </w:r>
      <w:r w:rsidR="00F9646C" w:rsidRPr="006E3A51">
        <w:rPr>
          <w:rFonts w:ascii="Times New Roman" w:hAnsi="Times New Roman" w:cs="Times New Roman"/>
          <w:sz w:val="20"/>
          <w:szCs w:val="20"/>
        </w:rPr>
        <w:t>48</w:t>
      </w:r>
      <w:r w:rsidR="00E925AB" w:rsidRPr="006E3A51">
        <w:rPr>
          <w:rFonts w:ascii="Times New Roman" w:hAnsi="Times New Roman" w:cs="Times New Roman"/>
          <w:sz w:val="20"/>
          <w:szCs w:val="20"/>
        </w:rPr>
        <w:t xml:space="preserve"> </w:t>
      </w:r>
      <w:r w:rsidR="00F9646C" w:rsidRPr="006E3A51">
        <w:rPr>
          <w:rFonts w:ascii="Times New Roman" w:hAnsi="Times New Roman" w:cs="Times New Roman"/>
          <w:sz w:val="20"/>
          <w:szCs w:val="20"/>
        </w:rPr>
        <w:t xml:space="preserve">aktywnych </w:t>
      </w:r>
      <w:r w:rsidR="00E925AB" w:rsidRPr="006E3A51">
        <w:rPr>
          <w:rFonts w:ascii="Times New Roman" w:hAnsi="Times New Roman" w:cs="Times New Roman"/>
          <w:sz w:val="20"/>
          <w:szCs w:val="20"/>
        </w:rPr>
        <w:t>port</w:t>
      </w:r>
      <w:r w:rsidR="00F9646C" w:rsidRPr="006E3A51">
        <w:rPr>
          <w:rFonts w:ascii="Times New Roman" w:hAnsi="Times New Roman" w:cs="Times New Roman"/>
          <w:sz w:val="20"/>
          <w:szCs w:val="20"/>
        </w:rPr>
        <w:t>ów</w:t>
      </w:r>
      <w:r w:rsidR="00E925AB" w:rsidRPr="006E3A51">
        <w:rPr>
          <w:rFonts w:ascii="Times New Roman" w:hAnsi="Times New Roman" w:cs="Times New Roman"/>
          <w:sz w:val="20"/>
          <w:szCs w:val="20"/>
        </w:rPr>
        <w:t xml:space="preserve"> </w:t>
      </w:r>
      <w:r w:rsidR="00F9646C" w:rsidRPr="006E3A51">
        <w:rPr>
          <w:rFonts w:ascii="Times New Roman" w:hAnsi="Times New Roman" w:cs="Times New Roman"/>
          <w:sz w:val="20"/>
          <w:szCs w:val="20"/>
        </w:rPr>
        <w:t>F</w:t>
      </w:r>
      <w:r w:rsidR="00B36537" w:rsidRPr="006E3A51">
        <w:rPr>
          <w:rFonts w:ascii="Times New Roman" w:hAnsi="Times New Roman" w:cs="Times New Roman"/>
          <w:sz w:val="20"/>
          <w:szCs w:val="20"/>
        </w:rPr>
        <w:t xml:space="preserve">C 32Gb </w:t>
      </w:r>
      <w:r w:rsidR="00F9646C" w:rsidRPr="006E3A51">
        <w:rPr>
          <w:rFonts w:ascii="Times New Roman" w:hAnsi="Times New Roman" w:cs="Times New Roman"/>
          <w:sz w:val="20"/>
          <w:szCs w:val="20"/>
        </w:rPr>
        <w:t>i możliwość rozbudowy do</w:t>
      </w:r>
      <w:r w:rsidR="00E925AB" w:rsidRPr="006E3A51">
        <w:rPr>
          <w:rFonts w:ascii="Times New Roman" w:hAnsi="Times New Roman" w:cs="Times New Roman"/>
          <w:sz w:val="20"/>
          <w:szCs w:val="20"/>
        </w:rPr>
        <w:t xml:space="preserve"> 64 portów.</w:t>
      </w:r>
    </w:p>
    <w:p w14:paraId="063C2268" w14:textId="70C51070" w:rsidR="00E925AB" w:rsidRPr="006E3A51" w:rsidRDefault="00E925AB" w:rsidP="00BB012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Wymagana skalowalność nie może być osiągana poprzez kaskadowanie liczby przełączników i powinna być oferowana wyłącznie w ramach wspólnej obudowy.</w:t>
      </w:r>
    </w:p>
    <w:p w14:paraId="5166D6EC" w14:textId="329BAAEB" w:rsidR="00E925AB" w:rsidRPr="006E3A51" w:rsidRDefault="008769B4" w:rsidP="00BB012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Przełącznik </w:t>
      </w:r>
      <w:r w:rsidR="00E925AB" w:rsidRPr="006E3A51">
        <w:rPr>
          <w:rFonts w:ascii="Times New Roman" w:hAnsi="Times New Roman" w:cs="Times New Roman"/>
          <w:sz w:val="20"/>
          <w:szCs w:val="20"/>
        </w:rPr>
        <w:t>zapewniać architekturę 32Gbit/Sec Non-</w:t>
      </w:r>
      <w:proofErr w:type="spellStart"/>
      <w:r w:rsidR="00E925AB" w:rsidRPr="006E3A51">
        <w:rPr>
          <w:rFonts w:ascii="Times New Roman" w:hAnsi="Times New Roman" w:cs="Times New Roman"/>
          <w:sz w:val="20"/>
          <w:szCs w:val="20"/>
        </w:rPr>
        <w:t>blocking</w:t>
      </w:r>
      <w:proofErr w:type="spellEnd"/>
      <w:r w:rsidR="00E925AB" w:rsidRPr="006E3A51">
        <w:rPr>
          <w:rFonts w:ascii="Times New Roman" w:hAnsi="Times New Roman" w:cs="Times New Roman"/>
          <w:sz w:val="20"/>
          <w:szCs w:val="20"/>
        </w:rPr>
        <w:t xml:space="preserve"> z wydajnością 1:1 dla maksymalnie 96 portów w energooszczędnej</w:t>
      </w:r>
      <w:r w:rsidRPr="006E3A51">
        <w:rPr>
          <w:rFonts w:ascii="Times New Roman" w:hAnsi="Times New Roman" w:cs="Times New Roman"/>
          <w:sz w:val="20"/>
          <w:szCs w:val="20"/>
        </w:rPr>
        <w:t xml:space="preserve"> </w:t>
      </w:r>
      <w:r w:rsidR="00E925AB" w:rsidRPr="006E3A51">
        <w:rPr>
          <w:rFonts w:ascii="Times New Roman" w:hAnsi="Times New Roman" w:cs="Times New Roman"/>
          <w:sz w:val="20"/>
          <w:szCs w:val="20"/>
        </w:rPr>
        <w:t>obudowie 1U.</w:t>
      </w:r>
    </w:p>
    <w:p w14:paraId="23369DF5" w14:textId="79DBAA7F" w:rsidR="00E925AB" w:rsidRPr="006E3A51" w:rsidRDefault="00E408A1" w:rsidP="00BB012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Wymagana f</w:t>
      </w:r>
      <w:r w:rsidR="00E925AB" w:rsidRPr="006E3A51">
        <w:rPr>
          <w:rFonts w:ascii="Times New Roman" w:hAnsi="Times New Roman" w:cs="Times New Roman"/>
          <w:sz w:val="20"/>
          <w:szCs w:val="20"/>
        </w:rPr>
        <w:t xml:space="preserve">unkcji automatycznego wykrywania </w:t>
      </w:r>
      <w:r w:rsidR="00225C63" w:rsidRPr="006E3A51">
        <w:rPr>
          <w:rFonts w:ascii="Times New Roman" w:hAnsi="Times New Roman" w:cs="Times New Roman"/>
          <w:sz w:val="20"/>
          <w:szCs w:val="20"/>
        </w:rPr>
        <w:t xml:space="preserve">prędkości połączenia </w:t>
      </w:r>
      <w:r w:rsidR="00E925AB" w:rsidRPr="006E3A51">
        <w:rPr>
          <w:rFonts w:ascii="Times New Roman" w:hAnsi="Times New Roman" w:cs="Times New Roman"/>
          <w:sz w:val="20"/>
          <w:szCs w:val="20"/>
        </w:rPr>
        <w:t xml:space="preserve">8, 16 i 32 </w:t>
      </w:r>
      <w:proofErr w:type="spellStart"/>
      <w:r w:rsidR="00E925AB" w:rsidRPr="006E3A51">
        <w:rPr>
          <w:rFonts w:ascii="Times New Roman" w:hAnsi="Times New Roman" w:cs="Times New Roman"/>
          <w:sz w:val="20"/>
          <w:szCs w:val="20"/>
        </w:rPr>
        <w:t>Gbit</w:t>
      </w:r>
      <w:proofErr w:type="spellEnd"/>
      <w:r w:rsidR="00E925AB" w:rsidRPr="006E3A51">
        <w:rPr>
          <w:rFonts w:ascii="Times New Roman" w:hAnsi="Times New Roman" w:cs="Times New Roman"/>
          <w:sz w:val="20"/>
          <w:szCs w:val="20"/>
        </w:rPr>
        <w:t xml:space="preserve"> / s.</w:t>
      </w:r>
    </w:p>
    <w:p w14:paraId="6DCF7963" w14:textId="7AD816DB" w:rsidR="00E925AB" w:rsidRPr="006E3A51" w:rsidRDefault="00E925AB" w:rsidP="00BB012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Przełącznik </w:t>
      </w:r>
      <w:r w:rsidR="00466021" w:rsidRPr="006E3A51">
        <w:rPr>
          <w:rFonts w:ascii="Times New Roman" w:hAnsi="Times New Roman" w:cs="Times New Roman"/>
          <w:sz w:val="20"/>
          <w:szCs w:val="20"/>
        </w:rPr>
        <w:t xml:space="preserve">musi </w:t>
      </w:r>
      <w:r w:rsidRPr="006E3A51">
        <w:rPr>
          <w:rFonts w:ascii="Times New Roman" w:hAnsi="Times New Roman" w:cs="Times New Roman"/>
          <w:sz w:val="20"/>
          <w:szCs w:val="20"/>
        </w:rPr>
        <w:t xml:space="preserve">obsługiwać </w:t>
      </w:r>
      <w:r w:rsidR="00466021" w:rsidRPr="006E3A51">
        <w:rPr>
          <w:rFonts w:ascii="Times New Roman" w:hAnsi="Times New Roman" w:cs="Times New Roman"/>
          <w:sz w:val="20"/>
          <w:szCs w:val="20"/>
        </w:rPr>
        <w:t>następujące</w:t>
      </w:r>
      <w:r w:rsidRPr="006E3A51">
        <w:rPr>
          <w:rFonts w:ascii="Times New Roman" w:hAnsi="Times New Roman" w:cs="Times New Roman"/>
          <w:sz w:val="20"/>
          <w:szCs w:val="20"/>
        </w:rPr>
        <w:t xml:space="preserve"> typy portów</w:t>
      </w:r>
      <w:r w:rsidR="00466021" w:rsidRPr="006E3A51">
        <w:rPr>
          <w:rFonts w:ascii="Times New Roman" w:hAnsi="Times New Roman" w:cs="Times New Roman"/>
          <w:sz w:val="20"/>
          <w:szCs w:val="20"/>
        </w:rPr>
        <w:t xml:space="preserve"> FC:</w:t>
      </w:r>
      <w:r w:rsidRPr="006E3A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E_Port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D_Port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AE_Port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F_Port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EX_Port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>.</w:t>
      </w:r>
    </w:p>
    <w:p w14:paraId="3DA87684" w14:textId="1BB276F8" w:rsidR="00E925AB" w:rsidRPr="006E3A51" w:rsidRDefault="00E925AB" w:rsidP="00BB012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lastRenderedPageBreak/>
        <w:t xml:space="preserve">Przełącznik </w:t>
      </w:r>
      <w:r w:rsidR="007F1BF6" w:rsidRPr="006E3A51">
        <w:rPr>
          <w:rFonts w:ascii="Times New Roman" w:hAnsi="Times New Roman" w:cs="Times New Roman"/>
          <w:sz w:val="20"/>
          <w:szCs w:val="20"/>
        </w:rPr>
        <w:t>musi</w:t>
      </w:r>
      <w:r w:rsidRPr="006E3A51">
        <w:rPr>
          <w:rFonts w:ascii="Times New Roman" w:hAnsi="Times New Roman" w:cs="Times New Roman"/>
          <w:sz w:val="20"/>
          <w:szCs w:val="20"/>
        </w:rPr>
        <w:t xml:space="preserve"> być przystosowany do montażu w szafie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rack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>.</w:t>
      </w:r>
    </w:p>
    <w:p w14:paraId="1F9388D4" w14:textId="318FF9FD" w:rsidR="00E925AB" w:rsidRPr="006E3A51" w:rsidRDefault="007F1BF6" w:rsidP="00BB012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P</w:t>
      </w:r>
      <w:r w:rsidR="00E925AB" w:rsidRPr="006E3A51">
        <w:rPr>
          <w:rFonts w:ascii="Times New Roman" w:hAnsi="Times New Roman" w:cs="Times New Roman"/>
          <w:sz w:val="20"/>
          <w:szCs w:val="20"/>
        </w:rPr>
        <w:t xml:space="preserve">rzełącznik </w:t>
      </w:r>
      <w:r w:rsidRPr="006E3A51">
        <w:rPr>
          <w:rFonts w:ascii="Times New Roman" w:hAnsi="Times New Roman" w:cs="Times New Roman"/>
          <w:sz w:val="20"/>
          <w:szCs w:val="20"/>
        </w:rPr>
        <w:t>musi</w:t>
      </w:r>
      <w:r w:rsidR="00E925AB" w:rsidRPr="006E3A51">
        <w:rPr>
          <w:rFonts w:ascii="Times New Roman" w:hAnsi="Times New Roman" w:cs="Times New Roman"/>
          <w:sz w:val="20"/>
          <w:szCs w:val="20"/>
        </w:rPr>
        <w:t xml:space="preserve"> być wyposażony w redundantny </w:t>
      </w:r>
      <w:r w:rsidR="008C299A" w:rsidRPr="006E3A51">
        <w:rPr>
          <w:rFonts w:ascii="Times New Roman" w:hAnsi="Times New Roman" w:cs="Times New Roman"/>
          <w:sz w:val="20"/>
          <w:szCs w:val="20"/>
        </w:rPr>
        <w:t>układ chłodzenia</w:t>
      </w:r>
      <w:r w:rsidR="00E925AB" w:rsidRPr="006E3A51">
        <w:rPr>
          <w:rFonts w:ascii="Times New Roman" w:hAnsi="Times New Roman" w:cs="Times New Roman"/>
          <w:sz w:val="20"/>
          <w:szCs w:val="20"/>
        </w:rPr>
        <w:t xml:space="preserve"> i redundantny zasilacz.</w:t>
      </w:r>
    </w:p>
    <w:p w14:paraId="155D6A8A" w14:textId="5A427826" w:rsidR="00314AF6" w:rsidRPr="006E3A51" w:rsidRDefault="00314AF6" w:rsidP="00BB012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Przepływ powietrza w kierunku od tyłu do przodu przełącznika</w:t>
      </w:r>
    </w:p>
    <w:p w14:paraId="422A0C63" w14:textId="64E1F9B2" w:rsidR="00E925AB" w:rsidRPr="006E3A51" w:rsidRDefault="00E925AB" w:rsidP="00BB012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Przełącznik </w:t>
      </w:r>
      <w:r w:rsidR="007F1BF6" w:rsidRPr="006E3A51">
        <w:rPr>
          <w:rFonts w:ascii="Times New Roman" w:hAnsi="Times New Roman" w:cs="Times New Roman"/>
          <w:sz w:val="20"/>
          <w:szCs w:val="20"/>
        </w:rPr>
        <w:t>musi</w:t>
      </w:r>
      <w:r w:rsidRPr="006E3A51">
        <w:rPr>
          <w:rFonts w:ascii="Times New Roman" w:hAnsi="Times New Roman" w:cs="Times New Roman"/>
          <w:sz w:val="20"/>
          <w:szCs w:val="20"/>
        </w:rPr>
        <w:t xml:space="preserve"> zapewniać zagregowaną przepustowość 2Tbps.</w:t>
      </w:r>
    </w:p>
    <w:p w14:paraId="04301733" w14:textId="716EE65A" w:rsidR="00E925AB" w:rsidRPr="006E3A51" w:rsidRDefault="00E925AB" w:rsidP="00BB012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Oferowany przełącznik nie może mieć opóźnień większych niż 700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ns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 xml:space="preserve"> dla portów przełączanych lokalnie.</w:t>
      </w:r>
    </w:p>
    <w:p w14:paraId="690D4CBE" w14:textId="65014CE4" w:rsidR="00E925AB" w:rsidRPr="006E3A51" w:rsidRDefault="00E925AB" w:rsidP="00BB012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Oferowany przełącznik powinien obsługiwać bufor co najmniej 15000 ramek z możliwością dynamicznego współdzielenia bufora na portach.</w:t>
      </w:r>
    </w:p>
    <w:p w14:paraId="40B23521" w14:textId="77777777" w:rsidR="00CB38AB" w:rsidRPr="006E3A51" w:rsidRDefault="00E925AB" w:rsidP="00BB012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Przełącznik </w:t>
      </w:r>
      <w:r w:rsidR="00F062AD" w:rsidRPr="006E3A51">
        <w:rPr>
          <w:rFonts w:ascii="Times New Roman" w:hAnsi="Times New Roman" w:cs="Times New Roman"/>
          <w:sz w:val="20"/>
          <w:szCs w:val="20"/>
        </w:rPr>
        <w:t>musi</w:t>
      </w:r>
      <w:r w:rsidRPr="006E3A51">
        <w:rPr>
          <w:rFonts w:ascii="Times New Roman" w:hAnsi="Times New Roman" w:cs="Times New Roman"/>
          <w:sz w:val="20"/>
          <w:szCs w:val="20"/>
        </w:rPr>
        <w:t xml:space="preserve"> obsługiwać usługi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Adaptive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 xml:space="preserve"> Networking, takie jak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Quality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 xml:space="preserve"> of Service (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QoS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>), aby pomóc zoptymalizować wydajność aplikacji w środowiskach wirtualnych.</w:t>
      </w:r>
    </w:p>
    <w:p w14:paraId="1E114D21" w14:textId="7DF3B761" w:rsidR="00E925AB" w:rsidRPr="006E3A51" w:rsidRDefault="00E925AB" w:rsidP="00BB012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Powinna istnieć możliwość zdefiniowania </w:t>
      </w:r>
      <w:r w:rsidR="00100F77" w:rsidRPr="006E3A51">
        <w:rPr>
          <w:rFonts w:ascii="Times New Roman" w:hAnsi="Times New Roman" w:cs="Times New Roman"/>
          <w:sz w:val="20"/>
          <w:szCs w:val="20"/>
        </w:rPr>
        <w:t>polityk</w:t>
      </w:r>
      <w:r w:rsidRPr="006E3A51">
        <w:rPr>
          <w:rFonts w:ascii="Times New Roman" w:hAnsi="Times New Roman" w:cs="Times New Roman"/>
          <w:sz w:val="20"/>
          <w:szCs w:val="20"/>
        </w:rPr>
        <w:t xml:space="preserve"> QOS o wysokim, średnim i niskim priorytecie</w:t>
      </w:r>
      <w:r w:rsidR="008C299A" w:rsidRPr="006E3A51">
        <w:rPr>
          <w:rFonts w:ascii="Times New Roman" w:hAnsi="Times New Roman" w:cs="Times New Roman"/>
          <w:sz w:val="20"/>
          <w:szCs w:val="20"/>
        </w:rPr>
        <w:t>.</w:t>
      </w:r>
    </w:p>
    <w:p w14:paraId="658AB4D9" w14:textId="10AE9031" w:rsidR="00E925AB" w:rsidRPr="006E3A51" w:rsidRDefault="00E925AB" w:rsidP="00BB012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Przełącznik SAN </w:t>
      </w:r>
      <w:r w:rsidR="00EC740C" w:rsidRPr="006E3A51">
        <w:rPr>
          <w:rFonts w:ascii="Times New Roman" w:hAnsi="Times New Roman" w:cs="Times New Roman"/>
          <w:sz w:val="20"/>
          <w:szCs w:val="20"/>
        </w:rPr>
        <w:t>musi</w:t>
      </w:r>
      <w:r w:rsidRPr="006E3A51">
        <w:rPr>
          <w:rFonts w:ascii="Times New Roman" w:hAnsi="Times New Roman" w:cs="Times New Roman"/>
          <w:sz w:val="20"/>
          <w:szCs w:val="20"/>
        </w:rPr>
        <w:t xml:space="preserve"> </w:t>
      </w:r>
      <w:r w:rsidR="00EC740C" w:rsidRPr="006E3A51">
        <w:rPr>
          <w:rFonts w:ascii="Times New Roman" w:hAnsi="Times New Roman" w:cs="Times New Roman"/>
          <w:sz w:val="20"/>
          <w:szCs w:val="20"/>
        </w:rPr>
        <w:t>umożliwiać</w:t>
      </w:r>
      <w:r w:rsidRPr="006E3A51">
        <w:rPr>
          <w:rFonts w:ascii="Times New Roman" w:hAnsi="Times New Roman" w:cs="Times New Roman"/>
          <w:sz w:val="20"/>
          <w:szCs w:val="20"/>
        </w:rPr>
        <w:t xml:space="preserve"> ograniczanie przepływu danych z mniej krytycznych hostów przy zadanych przepustowościach.</w:t>
      </w:r>
    </w:p>
    <w:p w14:paraId="790C05B5" w14:textId="7B93A6E9" w:rsidR="001B2344" w:rsidRPr="006E3A51" w:rsidRDefault="001B2344" w:rsidP="00BB012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Przełącznik SAN powinien obsługiwać zintegrowany routing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Fibre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 xml:space="preserve"> Channel w celu selektywnego współdzielenia urządzeń przy jednoczesnym zachowaniu zdalnej izolacji sieci</w:t>
      </w:r>
      <w:r w:rsidR="0080192F" w:rsidRPr="006E3A51">
        <w:rPr>
          <w:rFonts w:ascii="Times New Roman" w:hAnsi="Times New Roman" w:cs="Times New Roman"/>
          <w:sz w:val="20"/>
          <w:szCs w:val="20"/>
        </w:rPr>
        <w:t>, tak aby zapewnić</w:t>
      </w:r>
      <w:r w:rsidRPr="006E3A51">
        <w:rPr>
          <w:rFonts w:ascii="Times New Roman" w:hAnsi="Times New Roman" w:cs="Times New Roman"/>
          <w:sz w:val="20"/>
          <w:szCs w:val="20"/>
        </w:rPr>
        <w:t xml:space="preserve"> wyższ</w:t>
      </w:r>
      <w:r w:rsidR="0080192F" w:rsidRPr="006E3A51">
        <w:rPr>
          <w:rFonts w:ascii="Times New Roman" w:hAnsi="Times New Roman" w:cs="Times New Roman"/>
          <w:sz w:val="20"/>
          <w:szCs w:val="20"/>
        </w:rPr>
        <w:t>y</w:t>
      </w:r>
      <w:r w:rsidRPr="006E3A51">
        <w:rPr>
          <w:rFonts w:ascii="Times New Roman" w:hAnsi="Times New Roman" w:cs="Times New Roman"/>
          <w:sz w:val="20"/>
          <w:szCs w:val="20"/>
        </w:rPr>
        <w:t xml:space="preserve"> poziom skalowalności i izolacji błędów.</w:t>
      </w:r>
    </w:p>
    <w:p w14:paraId="13712DE4" w14:textId="3CF967F6" w:rsidR="001B2344" w:rsidRPr="006E3A51" w:rsidRDefault="001B2344" w:rsidP="00BB012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Przełącznik </w:t>
      </w:r>
      <w:r w:rsidR="00654E3D" w:rsidRPr="006E3A51">
        <w:rPr>
          <w:rFonts w:ascii="Times New Roman" w:hAnsi="Times New Roman" w:cs="Times New Roman"/>
          <w:sz w:val="20"/>
          <w:szCs w:val="20"/>
        </w:rPr>
        <w:t xml:space="preserve">musi </w:t>
      </w:r>
      <w:r w:rsidR="00BD75F3" w:rsidRPr="006E3A51">
        <w:rPr>
          <w:rFonts w:ascii="Times New Roman" w:hAnsi="Times New Roman" w:cs="Times New Roman"/>
          <w:sz w:val="20"/>
          <w:szCs w:val="20"/>
        </w:rPr>
        <w:t>umożliwiać filtrowanie komunikacji za pomocą stref (</w:t>
      </w:r>
      <w:proofErr w:type="spellStart"/>
      <w:r w:rsidR="00BD75F3" w:rsidRPr="006E3A51">
        <w:rPr>
          <w:rFonts w:ascii="Times New Roman" w:hAnsi="Times New Roman" w:cs="Times New Roman"/>
          <w:sz w:val="20"/>
          <w:szCs w:val="20"/>
        </w:rPr>
        <w:t>Zoning</w:t>
      </w:r>
      <w:proofErr w:type="spellEnd"/>
      <w:r w:rsidR="00BD75F3" w:rsidRPr="006E3A51">
        <w:rPr>
          <w:rFonts w:ascii="Times New Roman" w:hAnsi="Times New Roman" w:cs="Times New Roman"/>
          <w:sz w:val="20"/>
          <w:szCs w:val="20"/>
        </w:rPr>
        <w:t>)</w:t>
      </w:r>
      <w:r w:rsidRPr="006E3A51">
        <w:rPr>
          <w:rFonts w:ascii="Times New Roman" w:hAnsi="Times New Roman" w:cs="Times New Roman"/>
          <w:sz w:val="20"/>
          <w:szCs w:val="20"/>
        </w:rPr>
        <w:t xml:space="preserve"> i obsługiwać funkcje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trunkingu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 xml:space="preserve"> ISL podczas </w:t>
      </w:r>
      <w:r w:rsidR="007702AD" w:rsidRPr="006E3A51">
        <w:rPr>
          <w:rFonts w:ascii="Times New Roman" w:hAnsi="Times New Roman" w:cs="Times New Roman"/>
          <w:sz w:val="20"/>
          <w:szCs w:val="20"/>
        </w:rPr>
        <w:t>łączenia</w:t>
      </w:r>
      <w:r w:rsidRPr="006E3A51">
        <w:rPr>
          <w:rFonts w:ascii="Times New Roman" w:hAnsi="Times New Roman" w:cs="Times New Roman"/>
          <w:sz w:val="20"/>
          <w:szCs w:val="20"/>
        </w:rPr>
        <w:t xml:space="preserve"> </w:t>
      </w:r>
      <w:r w:rsidR="00243BBB" w:rsidRPr="006E3A51">
        <w:rPr>
          <w:rFonts w:ascii="Times New Roman" w:hAnsi="Times New Roman" w:cs="Times New Roman"/>
          <w:sz w:val="20"/>
          <w:szCs w:val="20"/>
        </w:rPr>
        <w:t xml:space="preserve">wielu </w:t>
      </w:r>
      <w:r w:rsidRPr="006E3A51">
        <w:rPr>
          <w:rFonts w:ascii="Times New Roman" w:hAnsi="Times New Roman" w:cs="Times New Roman"/>
          <w:sz w:val="20"/>
          <w:szCs w:val="20"/>
        </w:rPr>
        <w:t>przełączników SAN w jedną sieć.</w:t>
      </w:r>
    </w:p>
    <w:p w14:paraId="5600134F" w14:textId="487A4826" w:rsidR="001B2344" w:rsidRPr="006E3A51" w:rsidRDefault="001B2344" w:rsidP="00BB012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Przełącznik powinien obsługiwać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trunking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 xml:space="preserve"> ISL do 256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Gbit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>/s między parą przełączników w celu optymalnego wykorzystania przepustowości i równoważenia obciążenia.</w:t>
      </w:r>
    </w:p>
    <w:p w14:paraId="5DED9F33" w14:textId="05F504D0" w:rsidR="001B2344" w:rsidRPr="006E3A51" w:rsidRDefault="001B2344" w:rsidP="00BB012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Przełącznik SAN powinien obsługiwać izolowanie ruchu o wysokiej przepustowości do określonych </w:t>
      </w:r>
      <w:r w:rsidR="008378A1" w:rsidRPr="006E3A51">
        <w:rPr>
          <w:rFonts w:ascii="Times New Roman" w:hAnsi="Times New Roman" w:cs="Times New Roman"/>
          <w:sz w:val="20"/>
          <w:szCs w:val="20"/>
        </w:rPr>
        <w:t>połączeń</w:t>
      </w:r>
      <w:r w:rsidRPr="006E3A51">
        <w:rPr>
          <w:rFonts w:ascii="Times New Roman" w:hAnsi="Times New Roman" w:cs="Times New Roman"/>
          <w:sz w:val="20"/>
          <w:szCs w:val="20"/>
        </w:rPr>
        <w:t xml:space="preserve"> ISL.</w:t>
      </w:r>
    </w:p>
    <w:p w14:paraId="4EE45A67" w14:textId="2825DF94" w:rsidR="001B2344" w:rsidRPr="006E3A51" w:rsidRDefault="001B2344" w:rsidP="00BB012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Przełącznik powinien obsługiwać pomiar ruchu o największej przepustowości w czasie rzeczywistym dla określonego urządzenia fizycznego lub wirtualnego lub od końca do końca w całej strukturze.</w:t>
      </w:r>
    </w:p>
    <w:p w14:paraId="5385C2CE" w14:textId="4B6BBEDE" w:rsidR="001B2344" w:rsidRPr="006E3A51" w:rsidRDefault="001B2344" w:rsidP="00BB012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Przełącznik powinien obsługiwać zarządzanie przez przeglądarkę internetową, a także CLI.</w:t>
      </w:r>
    </w:p>
    <w:p w14:paraId="0A52C01E" w14:textId="2A043691" w:rsidR="001B2344" w:rsidRPr="006E3A51" w:rsidRDefault="001B2344" w:rsidP="00BB012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Przełącznik powinien obsługiwać zaawansowany podział na strefy</w:t>
      </w:r>
      <w:r w:rsidR="009726B1" w:rsidRPr="006E3A51">
        <w:rPr>
          <w:rFonts w:ascii="Times New Roman" w:hAnsi="Times New Roman" w:cs="Times New Roman"/>
          <w:sz w:val="20"/>
          <w:szCs w:val="20"/>
        </w:rPr>
        <w:t xml:space="preserve"> (</w:t>
      </w:r>
      <w:r w:rsidR="00355153" w:rsidRPr="006E3A5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LSAN </w:t>
      </w:r>
      <w:proofErr w:type="spellStart"/>
      <w:r w:rsidR="00355153" w:rsidRPr="006E3A5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zones</w:t>
      </w:r>
      <w:proofErr w:type="spellEnd"/>
      <w:r w:rsidR="00355153" w:rsidRPr="006E3A5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 w:rsidR="00726337" w:rsidRPr="006E3A51">
        <w:rPr>
          <w:rFonts w:ascii="Times New Roman" w:hAnsi="Times New Roman" w:cs="Times New Roman"/>
          <w:sz w:val="20"/>
          <w:szCs w:val="20"/>
        </w:rPr>
        <w:t xml:space="preserve">Peer </w:t>
      </w:r>
      <w:proofErr w:type="spellStart"/>
      <w:r w:rsidR="00726337" w:rsidRPr="006E3A51">
        <w:rPr>
          <w:rFonts w:ascii="Times New Roman" w:hAnsi="Times New Roman" w:cs="Times New Roman"/>
          <w:sz w:val="20"/>
          <w:szCs w:val="20"/>
        </w:rPr>
        <w:t>zones</w:t>
      </w:r>
      <w:proofErr w:type="spellEnd"/>
      <w:r w:rsidR="00726337" w:rsidRPr="006E3A5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355153" w:rsidRPr="006E3A5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QoS</w:t>
      </w:r>
      <w:proofErr w:type="spellEnd"/>
      <w:r w:rsidR="00355153" w:rsidRPr="006E3A5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355153" w:rsidRPr="006E3A5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zones</w:t>
      </w:r>
      <w:proofErr w:type="spellEnd"/>
      <w:r w:rsidR="00355153" w:rsidRPr="006E3A5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Target </w:t>
      </w:r>
      <w:proofErr w:type="spellStart"/>
      <w:r w:rsidR="00355153" w:rsidRPr="006E3A5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driven</w:t>
      </w:r>
      <w:proofErr w:type="spellEnd"/>
      <w:r w:rsidR="00355153" w:rsidRPr="006E3A5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355153" w:rsidRPr="006E3A5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zones</w:t>
      </w:r>
      <w:proofErr w:type="spellEnd"/>
      <w:r w:rsidR="009726B1" w:rsidRPr="006E3A51">
        <w:rPr>
          <w:rFonts w:ascii="Times New Roman" w:hAnsi="Times New Roman" w:cs="Times New Roman"/>
          <w:sz w:val="20"/>
          <w:szCs w:val="20"/>
        </w:rPr>
        <w:t>)</w:t>
      </w:r>
      <w:r w:rsidRPr="006E3A51">
        <w:rPr>
          <w:rFonts w:ascii="Times New Roman" w:hAnsi="Times New Roman" w:cs="Times New Roman"/>
          <w:sz w:val="20"/>
          <w:szCs w:val="20"/>
        </w:rPr>
        <w:t xml:space="preserve"> i ACL w celu uproszczenia administracji i znacznego zwiększenia kontroli nad dostępem do danych.</w:t>
      </w:r>
    </w:p>
    <w:p w14:paraId="7087BE28" w14:textId="34AA6054" w:rsidR="001B2344" w:rsidRPr="006E3A51" w:rsidRDefault="001B2344" w:rsidP="00BB012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Oferowany przełącznik SAN powinien obsługiwać kompresję danych w locie na łączach długodystansowych.</w:t>
      </w:r>
    </w:p>
    <w:p w14:paraId="14B1E816" w14:textId="7ECE6966" w:rsidR="001B2344" w:rsidRPr="006E3A51" w:rsidRDefault="001B2344" w:rsidP="00BB012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Przełącznik SAN powinien obsługiwać konfigurację z alert</w:t>
      </w:r>
      <w:r w:rsidR="00020732" w:rsidRPr="006E3A51">
        <w:rPr>
          <w:rFonts w:ascii="Times New Roman" w:hAnsi="Times New Roman" w:cs="Times New Roman"/>
          <w:sz w:val="20"/>
          <w:szCs w:val="20"/>
        </w:rPr>
        <w:t>ów</w:t>
      </w:r>
      <w:r w:rsidRPr="006E3A51">
        <w:rPr>
          <w:rFonts w:ascii="Times New Roman" w:hAnsi="Times New Roman" w:cs="Times New Roman"/>
          <w:sz w:val="20"/>
          <w:szCs w:val="20"/>
        </w:rPr>
        <w:t xml:space="preserve"> opartymi na wartościach progowych dla temperatury, stanu wentylatora, stanu zasilania, stanu portu.</w:t>
      </w:r>
    </w:p>
    <w:p w14:paraId="01CDA09A" w14:textId="7F896F41" w:rsidR="001B2344" w:rsidRPr="006E3A51" w:rsidRDefault="001B2344" w:rsidP="00BB012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Przełącznik powinien obsługiwać diagnostykę POST i online / offline, w tym rejestrowanie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RAStrace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 xml:space="preserve">, monitorowanie środowiska, nieprzerwany restart demona,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FCping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Pathinfo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 xml:space="preserve"> (FC </w:t>
      </w:r>
      <w:proofErr w:type="spellStart"/>
      <w:r w:rsidRPr="006E3A51">
        <w:rPr>
          <w:rFonts w:ascii="Times New Roman" w:hAnsi="Times New Roman" w:cs="Times New Roman"/>
          <w:sz w:val="20"/>
          <w:szCs w:val="20"/>
        </w:rPr>
        <w:t>traceroute</w:t>
      </w:r>
      <w:proofErr w:type="spellEnd"/>
      <w:r w:rsidRPr="006E3A51">
        <w:rPr>
          <w:rFonts w:ascii="Times New Roman" w:hAnsi="Times New Roman" w:cs="Times New Roman"/>
          <w:sz w:val="20"/>
          <w:szCs w:val="20"/>
        </w:rPr>
        <w:t>), mirroring portów (port SPAN).</w:t>
      </w:r>
    </w:p>
    <w:p w14:paraId="621EB60D" w14:textId="5DB5556F" w:rsidR="001B2344" w:rsidRPr="006E3A51" w:rsidRDefault="001D65DC" w:rsidP="00BB012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Przełącznik powinien być wyposażony w port USB umożliwiający pobieranie oprogramowania układowego, zapisywanie danych pomocniczych oraz przesyłanie/pobieranie konfiguracji.</w:t>
      </w:r>
    </w:p>
    <w:p w14:paraId="36AD5F43" w14:textId="69F6FBDF" w:rsidR="001D65DC" w:rsidRPr="006E3A51" w:rsidRDefault="001D65DC" w:rsidP="00BB012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>Oferowany przełącznik musi być energooszczędny i zużywać mniej niż 250 W mocy.</w:t>
      </w:r>
    </w:p>
    <w:p w14:paraId="755F3AC5" w14:textId="69893A57" w:rsidR="67473EDF" w:rsidRPr="006E3A51" w:rsidRDefault="67473EDF" w:rsidP="1BE300AE">
      <w:pPr>
        <w:pStyle w:val="Akapitzlist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6E3A51">
        <w:rPr>
          <w:rFonts w:ascii="Times New Roman" w:hAnsi="Times New Roman" w:cs="Times New Roman"/>
          <w:sz w:val="20"/>
          <w:szCs w:val="20"/>
        </w:rPr>
        <w:t xml:space="preserve">5 letnia </w:t>
      </w:r>
      <w:r w:rsidR="3B6CCF92" w:rsidRPr="006E3A51">
        <w:rPr>
          <w:rFonts w:ascii="Times New Roman" w:hAnsi="Times New Roman" w:cs="Times New Roman"/>
          <w:sz w:val="20"/>
          <w:szCs w:val="20"/>
        </w:rPr>
        <w:t>gwarancja producenta obejmująca wszystkie elementy przełącznika (również zasilacze i wentylatory) zapewniająca wysyłkę sprzętu na podmianę maksymalnie na następny dzień roboczy. Serwis musi zapewniać również dostęp do poprawek i aktualizacji oprogramowania oraz wsparcia technicznego przez cały okres trwania gwarancji.</w:t>
      </w:r>
    </w:p>
    <w:sectPr w:rsidR="67473EDF" w:rsidRPr="006E3A5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81B74" w14:textId="77777777" w:rsidR="004D7F33" w:rsidRDefault="004D7F33">
      <w:pPr>
        <w:spacing w:after="0" w:line="240" w:lineRule="auto"/>
      </w:pPr>
      <w:r>
        <w:separator/>
      </w:r>
    </w:p>
  </w:endnote>
  <w:endnote w:type="continuationSeparator" w:id="0">
    <w:p w14:paraId="25992CBC" w14:textId="77777777" w:rsidR="004D7F33" w:rsidRDefault="004D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27" w:type="dxa"/>
      <w:tblLayout w:type="fixed"/>
      <w:tblLook w:val="06A0" w:firstRow="1" w:lastRow="0" w:firstColumn="1" w:lastColumn="0" w:noHBand="1" w:noVBand="1"/>
    </w:tblPr>
    <w:tblGrid>
      <w:gridCol w:w="9227"/>
    </w:tblGrid>
    <w:tr w:rsidR="1BE300AE" w14:paraId="6BD76F5F" w14:textId="77777777" w:rsidTr="002A7FB9">
      <w:trPr>
        <w:trHeight w:val="475"/>
      </w:trPr>
      <w:tc>
        <w:tcPr>
          <w:tcW w:w="9227" w:type="dxa"/>
        </w:tcPr>
        <w:p w14:paraId="6BC64212" w14:textId="1CD1AB0F" w:rsidR="1BE300AE" w:rsidRDefault="1BE300AE" w:rsidP="002A7FB9">
          <w:pPr>
            <w:pStyle w:val="Nagwek"/>
            <w:ind w:left="-115"/>
            <w:jc w:val="center"/>
          </w:pPr>
          <w:r>
            <w:br/>
          </w:r>
          <w:r w:rsidR="002A7FB9">
            <w:rPr>
              <w:noProof/>
            </w:rPr>
            <w:drawing>
              <wp:inline distT="0" distB="0" distL="0" distR="0" wp14:anchorId="329C2735" wp14:editId="2B98DE0B">
                <wp:extent cx="4967961" cy="520505"/>
                <wp:effectExtent l="0" t="0" r="4445" b="0"/>
                <wp:docPr id="770915460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0915460" name="Obraz 7709154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51919" cy="5293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F8E1C9B" w14:textId="64146A58" w:rsidR="1BE300AE" w:rsidRDefault="1BE300AE" w:rsidP="1BE300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B53F9" w14:textId="77777777" w:rsidR="004D7F33" w:rsidRDefault="004D7F33">
      <w:pPr>
        <w:spacing w:after="0" w:line="240" w:lineRule="auto"/>
      </w:pPr>
      <w:r>
        <w:separator/>
      </w:r>
    </w:p>
  </w:footnote>
  <w:footnote w:type="continuationSeparator" w:id="0">
    <w:p w14:paraId="7276B0C3" w14:textId="77777777" w:rsidR="004D7F33" w:rsidRDefault="004D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4755"/>
      <w:gridCol w:w="1285"/>
    </w:tblGrid>
    <w:tr w:rsidR="1BE300AE" w14:paraId="177A20F2" w14:textId="77777777" w:rsidTr="1BE300AE">
      <w:trPr>
        <w:trHeight w:val="300"/>
      </w:trPr>
      <w:tc>
        <w:tcPr>
          <w:tcW w:w="3020" w:type="dxa"/>
        </w:tcPr>
        <w:p w14:paraId="1B4063CC" w14:textId="3D06C36A" w:rsidR="1BE300AE" w:rsidRDefault="1BE300AE" w:rsidP="1BE300AE">
          <w:pPr>
            <w:tabs>
              <w:tab w:val="center" w:pos="4536"/>
              <w:tab w:val="right" w:pos="9072"/>
            </w:tabs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</w:pPr>
          <w:r>
            <w:br/>
          </w:r>
          <w:r>
            <w:rPr>
              <w:noProof/>
            </w:rPr>
            <w:drawing>
              <wp:inline distT="0" distB="0" distL="0" distR="0" wp14:anchorId="62D171DD" wp14:editId="1750CE23">
                <wp:extent cx="1419225" cy="342900"/>
                <wp:effectExtent l="0" t="0" r="0" b="0"/>
                <wp:docPr id="351356537" name="Obraz 351356537" descr="Obraz zawierający Czcionka, tekst, biały, design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225" cy="342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5" w:type="dxa"/>
        </w:tcPr>
        <w:p w14:paraId="0D9E5557" w14:textId="273D6903" w:rsidR="1BE300AE" w:rsidRDefault="1BE300AE" w:rsidP="1BE300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Calibri" w:eastAsia="Calibri" w:hAnsi="Calibri" w:cs="Calibri"/>
              <w:color w:val="000000" w:themeColor="text1"/>
              <w:sz w:val="20"/>
              <w:szCs w:val="20"/>
            </w:rPr>
          </w:pPr>
          <w:r w:rsidRPr="1BE300AE">
            <w:rPr>
              <w:rFonts w:ascii="Calibri" w:eastAsia="Calibri" w:hAnsi="Calibri" w:cs="Calibri"/>
              <w:b/>
              <w:bCs/>
              <w:color w:val="000000" w:themeColor="text1"/>
              <w:sz w:val="20"/>
              <w:szCs w:val="20"/>
            </w:rPr>
            <w:t>Oktawave S.A.</w:t>
          </w:r>
          <w:r w:rsidRPr="1BE300AE">
            <w:rPr>
              <w:rFonts w:ascii="Calibri" w:eastAsia="Calibri" w:hAnsi="Calibri" w:cs="Calibri"/>
              <w:color w:val="000000" w:themeColor="text1"/>
              <w:sz w:val="20"/>
              <w:szCs w:val="20"/>
            </w:rPr>
            <w:t>, ul. Poleczki 13, 02-822 Warszawa</w:t>
          </w:r>
        </w:p>
        <w:p w14:paraId="7274790A" w14:textId="4C47F0B4" w:rsidR="1BE300AE" w:rsidRDefault="004D7F33" w:rsidP="1BE300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Calibri" w:eastAsia="Calibri" w:hAnsi="Calibri" w:cs="Calibri"/>
              <w:color w:val="000000" w:themeColor="text1"/>
              <w:sz w:val="20"/>
              <w:szCs w:val="20"/>
            </w:rPr>
          </w:pPr>
          <w:hyperlink r:id="rId2">
            <w:r w:rsidR="1BE300AE" w:rsidRPr="1BE300AE">
              <w:rPr>
                <w:rStyle w:val="Hipercze"/>
                <w:rFonts w:ascii="Calibri" w:eastAsia="Calibri" w:hAnsi="Calibri" w:cs="Calibri"/>
                <w:sz w:val="20"/>
                <w:szCs w:val="20"/>
              </w:rPr>
              <w:t>https://oktawave.com/</w:t>
            </w:r>
          </w:hyperlink>
        </w:p>
        <w:p w14:paraId="3CDDC942" w14:textId="1B6B60D3" w:rsidR="1BE300AE" w:rsidRDefault="1BE300AE" w:rsidP="1BE300AE">
          <w:pPr>
            <w:tabs>
              <w:tab w:val="center" w:pos="4536"/>
              <w:tab w:val="right" w:pos="9072"/>
            </w:tabs>
            <w:spacing w:after="0"/>
            <w:rPr>
              <w:rFonts w:ascii="Calibri" w:eastAsia="Calibri" w:hAnsi="Calibri" w:cs="Calibri"/>
              <w:color w:val="000000" w:themeColor="text1"/>
              <w:sz w:val="20"/>
              <w:szCs w:val="20"/>
            </w:rPr>
          </w:pPr>
          <w:r w:rsidRPr="1BE300AE">
            <w:rPr>
              <w:rFonts w:ascii="Calibri" w:eastAsia="Calibri" w:hAnsi="Calibri" w:cs="Calibri"/>
              <w:color w:val="000000" w:themeColor="text1"/>
              <w:sz w:val="20"/>
              <w:szCs w:val="20"/>
            </w:rPr>
            <w:t>KRS: 0000858468, NIP: 5213633306, REGON: 146197794</w:t>
          </w:r>
        </w:p>
        <w:p w14:paraId="29DF2C5B" w14:textId="3F2E23DF" w:rsidR="1BE300AE" w:rsidRDefault="1BE300AE" w:rsidP="006E3A51">
          <w:pPr>
            <w:tabs>
              <w:tab w:val="center" w:pos="4536"/>
              <w:tab w:val="right" w:pos="9072"/>
            </w:tabs>
            <w:rPr>
              <w:rFonts w:ascii="Calibri" w:eastAsia="Calibri" w:hAnsi="Calibri" w:cs="Calibri"/>
              <w:b/>
              <w:bCs/>
              <w:color w:val="000000" w:themeColor="text1"/>
              <w:sz w:val="20"/>
              <w:szCs w:val="20"/>
            </w:rPr>
          </w:pPr>
          <w:r w:rsidRPr="1BE300AE">
            <w:rPr>
              <w:rFonts w:ascii="Calibri" w:eastAsia="Calibri" w:hAnsi="Calibri" w:cs="Calibri"/>
              <w:color w:val="000000" w:themeColor="text1"/>
              <w:sz w:val="20"/>
              <w:szCs w:val="20"/>
            </w:rPr>
            <w:t>Kapitał zakładowy: 5.397.410,00 PLN</w:t>
          </w:r>
        </w:p>
      </w:tc>
      <w:tc>
        <w:tcPr>
          <w:tcW w:w="1285" w:type="dxa"/>
        </w:tcPr>
        <w:p w14:paraId="10234962" w14:textId="588CE9D5" w:rsidR="1BE300AE" w:rsidRDefault="1BE300AE" w:rsidP="1BE300AE">
          <w:pPr>
            <w:pStyle w:val="Nagwek"/>
            <w:ind w:right="-115"/>
            <w:jc w:val="right"/>
          </w:pPr>
        </w:p>
      </w:tc>
    </w:tr>
  </w:tbl>
  <w:p w14:paraId="3E92E4F0" w14:textId="4D761CC4" w:rsidR="1BE300AE" w:rsidRDefault="1BE300AE" w:rsidP="1BE300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BC5"/>
    <w:multiLevelType w:val="hybridMultilevel"/>
    <w:tmpl w:val="D41244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071D14"/>
    <w:multiLevelType w:val="hybridMultilevel"/>
    <w:tmpl w:val="74684512"/>
    <w:lvl w:ilvl="0" w:tplc="FFFFFFFF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4252A1"/>
    <w:multiLevelType w:val="hybridMultilevel"/>
    <w:tmpl w:val="74684512"/>
    <w:lvl w:ilvl="0" w:tplc="22C2BAA8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927A4B"/>
    <w:multiLevelType w:val="hybridMultilevel"/>
    <w:tmpl w:val="E744AB14"/>
    <w:lvl w:ilvl="0" w:tplc="FFFFFFFF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345E8"/>
    <w:multiLevelType w:val="hybridMultilevel"/>
    <w:tmpl w:val="ED3CD960"/>
    <w:lvl w:ilvl="0" w:tplc="4F887DD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414DF4"/>
    <w:multiLevelType w:val="hybridMultilevel"/>
    <w:tmpl w:val="074AE3AE"/>
    <w:lvl w:ilvl="0" w:tplc="3EA6D28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 w:themeColor="text1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100"/>
    <w:rsid w:val="00020732"/>
    <w:rsid w:val="00035623"/>
    <w:rsid w:val="00085242"/>
    <w:rsid w:val="00092513"/>
    <w:rsid w:val="000F55BF"/>
    <w:rsid w:val="00100F77"/>
    <w:rsid w:val="00132100"/>
    <w:rsid w:val="00144C49"/>
    <w:rsid w:val="00163A98"/>
    <w:rsid w:val="00164719"/>
    <w:rsid w:val="00173D16"/>
    <w:rsid w:val="001B2344"/>
    <w:rsid w:val="001C6C48"/>
    <w:rsid w:val="001D65DC"/>
    <w:rsid w:val="001F2441"/>
    <w:rsid w:val="00205188"/>
    <w:rsid w:val="00211042"/>
    <w:rsid w:val="00225C63"/>
    <w:rsid w:val="0024033D"/>
    <w:rsid w:val="00243BBB"/>
    <w:rsid w:val="00262FB2"/>
    <w:rsid w:val="00267FBA"/>
    <w:rsid w:val="00272A79"/>
    <w:rsid w:val="00280283"/>
    <w:rsid w:val="0028409C"/>
    <w:rsid w:val="002A7FB9"/>
    <w:rsid w:val="002B6580"/>
    <w:rsid w:val="00314AF6"/>
    <w:rsid w:val="00355153"/>
    <w:rsid w:val="00357491"/>
    <w:rsid w:val="00375861"/>
    <w:rsid w:val="003B2AB8"/>
    <w:rsid w:val="003B64C4"/>
    <w:rsid w:val="003C5F67"/>
    <w:rsid w:val="003D4A70"/>
    <w:rsid w:val="003F72E6"/>
    <w:rsid w:val="0042202F"/>
    <w:rsid w:val="00427B0B"/>
    <w:rsid w:val="004616A0"/>
    <w:rsid w:val="00466021"/>
    <w:rsid w:val="00475198"/>
    <w:rsid w:val="004C45D4"/>
    <w:rsid w:val="004D7F33"/>
    <w:rsid w:val="00533645"/>
    <w:rsid w:val="00583A1D"/>
    <w:rsid w:val="005B1713"/>
    <w:rsid w:val="0060716C"/>
    <w:rsid w:val="00654E3D"/>
    <w:rsid w:val="00661069"/>
    <w:rsid w:val="00664C6A"/>
    <w:rsid w:val="00672996"/>
    <w:rsid w:val="00693325"/>
    <w:rsid w:val="0069724E"/>
    <w:rsid w:val="006B2AD8"/>
    <w:rsid w:val="006C4A7F"/>
    <w:rsid w:val="006E3A51"/>
    <w:rsid w:val="006E3BEB"/>
    <w:rsid w:val="006F1A99"/>
    <w:rsid w:val="00726337"/>
    <w:rsid w:val="00734E69"/>
    <w:rsid w:val="007702AD"/>
    <w:rsid w:val="00776DDB"/>
    <w:rsid w:val="0079129A"/>
    <w:rsid w:val="007F1A28"/>
    <w:rsid w:val="007F1BF6"/>
    <w:rsid w:val="0080192F"/>
    <w:rsid w:val="00825AA9"/>
    <w:rsid w:val="008378A1"/>
    <w:rsid w:val="00845997"/>
    <w:rsid w:val="008769B4"/>
    <w:rsid w:val="00896275"/>
    <w:rsid w:val="008A4835"/>
    <w:rsid w:val="008C299A"/>
    <w:rsid w:val="008D0210"/>
    <w:rsid w:val="00905B73"/>
    <w:rsid w:val="00944087"/>
    <w:rsid w:val="00944100"/>
    <w:rsid w:val="009726B1"/>
    <w:rsid w:val="00995B72"/>
    <w:rsid w:val="009A5829"/>
    <w:rsid w:val="00A1634A"/>
    <w:rsid w:val="00A41D87"/>
    <w:rsid w:val="00A61E48"/>
    <w:rsid w:val="00A9027B"/>
    <w:rsid w:val="00AA162A"/>
    <w:rsid w:val="00AA49E4"/>
    <w:rsid w:val="00AB3342"/>
    <w:rsid w:val="00AD3D21"/>
    <w:rsid w:val="00AE69DB"/>
    <w:rsid w:val="00AF2A50"/>
    <w:rsid w:val="00B36537"/>
    <w:rsid w:val="00B55FAD"/>
    <w:rsid w:val="00B71EBA"/>
    <w:rsid w:val="00B91C69"/>
    <w:rsid w:val="00BA0DB1"/>
    <w:rsid w:val="00BA1FE6"/>
    <w:rsid w:val="00BB0129"/>
    <w:rsid w:val="00BD75F3"/>
    <w:rsid w:val="00BE6873"/>
    <w:rsid w:val="00C02273"/>
    <w:rsid w:val="00C24087"/>
    <w:rsid w:val="00C417DA"/>
    <w:rsid w:val="00C77E54"/>
    <w:rsid w:val="00CB38AB"/>
    <w:rsid w:val="00CC35FB"/>
    <w:rsid w:val="00CC5736"/>
    <w:rsid w:val="00CD5335"/>
    <w:rsid w:val="00CD78E8"/>
    <w:rsid w:val="00D41DA1"/>
    <w:rsid w:val="00D46AB7"/>
    <w:rsid w:val="00D47422"/>
    <w:rsid w:val="00D537D7"/>
    <w:rsid w:val="00DB0C31"/>
    <w:rsid w:val="00DD3A8D"/>
    <w:rsid w:val="00DE0080"/>
    <w:rsid w:val="00E043D5"/>
    <w:rsid w:val="00E408A1"/>
    <w:rsid w:val="00E529D4"/>
    <w:rsid w:val="00E63237"/>
    <w:rsid w:val="00E925AB"/>
    <w:rsid w:val="00EC1B5C"/>
    <w:rsid w:val="00EC3D0F"/>
    <w:rsid w:val="00EC740C"/>
    <w:rsid w:val="00EF7A75"/>
    <w:rsid w:val="00F062AD"/>
    <w:rsid w:val="00F85DC1"/>
    <w:rsid w:val="00F9646C"/>
    <w:rsid w:val="00FD5D71"/>
    <w:rsid w:val="00FE2419"/>
    <w:rsid w:val="0384F5E5"/>
    <w:rsid w:val="0C36902E"/>
    <w:rsid w:val="0F14382D"/>
    <w:rsid w:val="1BE300AE"/>
    <w:rsid w:val="365BF50D"/>
    <w:rsid w:val="3B6CCF92"/>
    <w:rsid w:val="42A9C598"/>
    <w:rsid w:val="42F50605"/>
    <w:rsid w:val="43C2F0C4"/>
    <w:rsid w:val="461B8E95"/>
    <w:rsid w:val="4E0AA773"/>
    <w:rsid w:val="62E8DEE4"/>
    <w:rsid w:val="67473EDF"/>
    <w:rsid w:val="7DEDA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9B80B"/>
  <w15:chartTrackingRefBased/>
  <w15:docId w15:val="{BFFBA45F-AA70-487E-BEB2-B25686A4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210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Numerowanie,List Paragraph"/>
    <w:basedOn w:val="Normalny"/>
    <w:link w:val="AkapitzlistZnak"/>
    <w:uiPriority w:val="34"/>
    <w:qFormat/>
    <w:rsid w:val="00132100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Numerowanie Znak,List Paragraph Znak"/>
    <w:link w:val="Akapitzlist"/>
    <w:uiPriority w:val="34"/>
    <w:qFormat/>
    <w:locked/>
    <w:rsid w:val="00132100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prawka">
    <w:name w:val="Revision"/>
    <w:hidden/>
    <w:uiPriority w:val="99"/>
    <w:semiHidden/>
    <w:rsid w:val="00375861"/>
    <w:pPr>
      <w:spacing w:after="0" w:line="240" w:lineRule="auto"/>
    </w:pPr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41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873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3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3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0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4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3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5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oktawave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B564E22A61E43A7A553F837E4E67F" ma:contentTypeVersion="4" ma:contentTypeDescription="Utwórz nowy dokument." ma:contentTypeScope="" ma:versionID="b9623e06c71054ee9f1b8cc4c1be4572">
  <xsd:schema xmlns:xsd="http://www.w3.org/2001/XMLSchema" xmlns:xs="http://www.w3.org/2001/XMLSchema" xmlns:p="http://schemas.microsoft.com/office/2006/metadata/properties" xmlns:ns2="8e5f0e7c-eb4b-4d77-a4df-e29f4a43fcc0" targetNamespace="http://schemas.microsoft.com/office/2006/metadata/properties" ma:root="true" ma:fieldsID="2fdebc063e9858ee83aab745479369c0" ns2:_="">
    <xsd:import namespace="8e5f0e7c-eb4b-4d77-a4df-e29f4a43fc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f0e7c-eb4b-4d77-a4df-e29f4a43f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B22EB7-0EDC-4103-84D6-B1774D2FE6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01A29C-5025-4628-8501-9C13B02CA4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02B668-8BA3-4AC4-AE70-4A95F56C0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5f0e7c-eb4b-4d77-a4df-e29f4a43f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2844</Words>
  <Characters>17070</Characters>
  <Application>Microsoft Office Word</Application>
  <DocSecurity>0</DocSecurity>
  <Lines>142</Lines>
  <Paragraphs>39</Paragraphs>
  <ScaleCrop>false</ScaleCrop>
  <Company/>
  <LinksUpToDate>false</LinksUpToDate>
  <CharactersWithSpaces>19875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Mateusz Podgórski</cp:lastModifiedBy>
  <cp:revision>21</cp:revision>
  <dcterms:created xsi:type="dcterms:W3CDTF">2024-04-24T13:32:00Z</dcterms:created>
  <dcterms:modified xsi:type="dcterms:W3CDTF">2024-08-07T09:37:00Z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0x010100319B564E22A61E43A7A553F837E4E67F</vt:lpwstr>
  </property>
</Properties>
</file>